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3A139D" w:rsidRPr="005D2DDD" w14:paraId="5214115B" w14:textId="77777777" w:rsidTr="003A139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52EB02B" w14:textId="17E85BC1" w:rsidR="003A139D" w:rsidRPr="005D2DDD" w:rsidRDefault="003A139D" w:rsidP="003A139D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أصول التفسير</w:t>
            </w:r>
          </w:p>
        </w:tc>
      </w:tr>
      <w:tr w:rsidR="003A139D" w:rsidRPr="005D2DDD" w14:paraId="28DDC292" w14:textId="77777777" w:rsidTr="003A139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8118D15" w14:textId="372DEF4A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A5B8C">
              <w:rPr>
                <w:rFonts w:ascii="Arial" w:hAnsi="Arial" w:cs="Traditional Arabic" w:hint="cs"/>
                <w:sz w:val="32"/>
                <w:szCs w:val="32"/>
                <w:rtl/>
                <w:lang w:bidi="ar-EG"/>
              </w:rPr>
              <w:t>1108 سلم</w:t>
            </w:r>
          </w:p>
        </w:tc>
      </w:tr>
      <w:tr w:rsidR="003A139D" w:rsidRPr="005D2DDD" w14:paraId="1D720F07" w14:textId="77777777" w:rsidTr="003A139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1D5B88C3" w14:textId="23388927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الدراسات الإسلامية </w:t>
            </w:r>
            <w:r w:rsidR="009F5FF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</w:t>
            </w:r>
          </w:p>
        </w:tc>
      </w:tr>
      <w:tr w:rsidR="003A139D" w:rsidRPr="005D2DDD" w14:paraId="4FA7F15C" w14:textId="77777777" w:rsidTr="003A139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9FDA078" w14:textId="267816EC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الدراسات الإسلامية</w:t>
            </w: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3A139D" w:rsidRPr="005D2DDD" w14:paraId="38511AFC" w14:textId="77777777" w:rsidTr="003A139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40D54DA0" w14:textId="206FE318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A5B8C">
              <w:rPr>
                <w:rFonts w:cs="Traditional Arabic"/>
                <w:sz w:val="32"/>
                <w:szCs w:val="32"/>
                <w:rtl/>
              </w:rPr>
              <w:t xml:space="preserve">كلية الآداب والعلوم بوادي الدواسر </w:t>
            </w:r>
          </w:p>
        </w:tc>
      </w:tr>
      <w:tr w:rsidR="003A139D" w:rsidRPr="005D2DDD" w14:paraId="7A91500C" w14:textId="77777777" w:rsidTr="003A139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2709A53" w14:textId="7F67E595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A5B8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جامعة الأمير سطام</w:t>
            </w: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B2092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B2092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6"/>
        <w:gridCol w:w="695"/>
        <w:gridCol w:w="859"/>
        <w:gridCol w:w="244"/>
        <w:gridCol w:w="166"/>
        <w:gridCol w:w="401"/>
        <w:gridCol w:w="500"/>
        <w:gridCol w:w="259"/>
        <w:gridCol w:w="38"/>
        <w:gridCol w:w="639"/>
        <w:gridCol w:w="259"/>
        <w:gridCol w:w="195"/>
        <w:gridCol w:w="422"/>
        <w:gridCol w:w="401"/>
        <w:gridCol w:w="1969"/>
        <w:gridCol w:w="259"/>
        <w:gridCol w:w="1778"/>
      </w:tblGrid>
      <w:tr w:rsidR="00D36735" w:rsidRPr="005D2DDD" w14:paraId="08BF5D14" w14:textId="77777777" w:rsidTr="00595138">
        <w:trPr>
          <w:jc w:val="center"/>
        </w:trPr>
        <w:tc>
          <w:tcPr>
            <w:tcW w:w="1896" w:type="pct"/>
            <w:gridSpan w:val="9"/>
            <w:tcBorders>
              <w:bottom w:val="single" w:sz="8" w:space="0" w:color="auto"/>
              <w:right w:val="nil"/>
            </w:tcBorders>
          </w:tcPr>
          <w:p w14:paraId="3DEEF3BC" w14:textId="493668EB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59513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</w:t>
            </w:r>
            <w:r w:rsidR="0059513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ساعتان</w:t>
            </w:r>
          </w:p>
        </w:tc>
        <w:tc>
          <w:tcPr>
            <w:tcW w:w="3104" w:type="pct"/>
            <w:gridSpan w:val="8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95138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95138">
        <w:trPr>
          <w:trHeight w:val="283"/>
          <w:jc w:val="center"/>
        </w:trPr>
        <w:tc>
          <w:tcPr>
            <w:tcW w:w="239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188B77A" w:rsidR="00A506A9" w:rsidRPr="005D2DDD" w:rsidRDefault="003A139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A5B8C">
              <w:rPr>
                <w:rFonts w:hint="cs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95138">
        <w:trPr>
          <w:trHeight w:val="283"/>
          <w:jc w:val="center"/>
        </w:trPr>
        <w:tc>
          <w:tcPr>
            <w:tcW w:w="603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408BB3B" w:rsidR="005C6B5C" w:rsidRPr="005D2DDD" w:rsidRDefault="003A139D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5B8C">
              <w:rPr>
                <w:rFonts w:hint="cs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753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95138">
        <w:trPr>
          <w:trHeight w:val="340"/>
          <w:jc w:val="center"/>
        </w:trPr>
        <w:tc>
          <w:tcPr>
            <w:tcW w:w="246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B28DB49" w14:textId="77777777" w:rsidR="00C537CB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3A139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209CFE5F" w:rsidR="003A139D" w:rsidRPr="003302F2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المستوى الأول</w:t>
            </w:r>
          </w:p>
        </w:tc>
        <w:tc>
          <w:tcPr>
            <w:tcW w:w="253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595138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79EE9C30" w:rsidR="00550C20" w:rsidRPr="009F5FF7" w:rsidRDefault="003A139D" w:rsidP="009F5FF7">
            <w:pPr>
              <w:bidi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cs="Traditional Arabic" w:hint="cs"/>
                <w:b/>
                <w:sz w:val="32"/>
                <w:szCs w:val="32"/>
                <w:rtl/>
              </w:rPr>
              <w:t>لا يوجد</w:t>
            </w:r>
          </w:p>
        </w:tc>
      </w:tr>
      <w:tr w:rsidR="00C537CB" w:rsidRPr="005D2DDD" w14:paraId="5BB74256" w14:textId="77777777" w:rsidTr="00595138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95138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51EACC7B" w:rsidR="00807FAF" w:rsidRPr="009F5FF7" w:rsidRDefault="003A139D" w:rsidP="009F5FF7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cs="Traditional Arabic" w:hint="cs"/>
                <w:b/>
                <w:sz w:val="32"/>
                <w:szCs w:val="32"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A139D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90D44B0" w:rsidR="003A139D" w:rsidRPr="005D2DDD" w:rsidRDefault="009F5FF7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15</w:t>
            </w:r>
            <w:r w:rsidR="003A139D" w:rsidRPr="00AA5B8C">
              <w:rPr>
                <w:rFonts w:ascii="Viner Hand ITC" w:hAnsi="Viner Hand ITC" w:cs="Traditional Arabic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C06B02C" w:rsidR="003A139D" w:rsidRPr="005D2DDD" w:rsidRDefault="009F5FF7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Traditional Arabic" w:hint="cs"/>
                <w:b/>
                <w:sz w:val="32"/>
                <w:szCs w:val="32"/>
                <w:rtl/>
              </w:rPr>
              <w:t>50</w:t>
            </w:r>
            <w:r w:rsidR="00E00D7C">
              <w:rPr>
                <w:rFonts w:cs="Traditional Arabic" w:hint="cs"/>
                <w:b/>
                <w:sz w:val="32"/>
                <w:szCs w:val="32"/>
                <w:rtl/>
              </w:rPr>
              <w:t>%</w:t>
            </w:r>
          </w:p>
        </w:tc>
      </w:tr>
      <w:tr w:rsidR="003A139D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31A5C9B8" w:rsidR="003A139D" w:rsidRPr="005D2DDD" w:rsidRDefault="009F5FF7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15 ساعة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600CE" w:rsidR="003A139D" w:rsidRPr="005D2DDD" w:rsidRDefault="009F5FF7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50%</w:t>
            </w:r>
          </w:p>
        </w:tc>
      </w:tr>
      <w:tr w:rsidR="003A139D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093B7D26" w:rsidR="003A139D" w:rsidRPr="005D2DDD" w:rsidRDefault="009F5FF7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2D041A4" w:rsidR="003A139D" w:rsidRPr="005D2DDD" w:rsidRDefault="003A139D" w:rsidP="009F5FF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A139D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32A4D345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A139D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3A139D" w:rsidRPr="005D2DDD" w:rsidRDefault="003A139D" w:rsidP="003A139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849C4F2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3A139D" w:rsidRPr="005D2DDD" w:rsidRDefault="003A139D" w:rsidP="003A139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A139D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3A139D" w:rsidRPr="000274EF" w:rsidRDefault="003A139D" w:rsidP="003A139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82716E2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30</w:t>
            </w: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 xml:space="preserve"> ساعة</w:t>
            </w:r>
          </w:p>
        </w:tc>
      </w:tr>
      <w:tr w:rsidR="003A139D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3A139D" w:rsidRPr="000274EF" w:rsidRDefault="003A139D" w:rsidP="003A139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A139D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3A139D" w:rsidRPr="000274EF" w:rsidRDefault="003A139D" w:rsidP="003A139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A139D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3A139D" w:rsidRPr="000274EF" w:rsidRDefault="003A139D" w:rsidP="003A139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3A139D" w:rsidRPr="000274EF" w:rsidRDefault="003A139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C674BFF" w:rsidR="003A139D" w:rsidRPr="000274EF" w:rsidRDefault="00B97AE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3A139D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3A139D" w:rsidRPr="000274EF" w:rsidRDefault="003A139D" w:rsidP="003A139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3A139D" w:rsidRPr="009B0DDB" w:rsidRDefault="003A139D" w:rsidP="003A139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423754D" w:rsidR="003A139D" w:rsidRPr="000274EF" w:rsidRDefault="00B97AED" w:rsidP="003A139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45</w:t>
            </w:r>
            <w:r w:rsidR="003A139D"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B6CA10" w14:textId="3647C21D" w:rsidR="00192987" w:rsidRDefault="00192987" w:rsidP="009F5FF7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F992ADD" w14:textId="0EE3051C" w:rsidR="00673AFD" w:rsidRDefault="003A139D" w:rsidP="00416FE2">
            <w:pPr>
              <w:bidi/>
              <w:rPr>
                <w:rtl/>
              </w:rPr>
            </w:pPr>
            <w:r w:rsidRPr="00AA5B8C">
              <w:rPr>
                <w:rFonts w:cs="Traditional Arabic"/>
                <w:sz w:val="32"/>
                <w:szCs w:val="32"/>
                <w:rtl/>
              </w:rPr>
              <w:t xml:space="preserve">إكساب الطالب التمييز بين المصطلحات المتعلقة بأصول التفسير، وما يتعلق به من أنواع تفسير القرآن الكريم ومصادره، 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و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قواعد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ه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و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مناهج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ه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المختلفة، و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ت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طب</w:t>
            </w:r>
            <w:r w:rsidR="009F5FF7">
              <w:rPr>
                <w:rFonts w:cs="Traditional Arabic" w:hint="cs"/>
                <w:sz w:val="32"/>
                <w:szCs w:val="32"/>
                <w:rtl/>
              </w:rPr>
              <w:t>ي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ق ذلك على مجموعة من كتب التفسير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1F7E685" w:rsidR="00807FAF" w:rsidRPr="009F5FF7" w:rsidRDefault="003A139D" w:rsidP="009F5FF7">
            <w:pPr>
              <w:bidi/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أن يفرق الطالب بين مفهوم التفسير والتأويل</w:t>
            </w:r>
            <w:r w:rsidR="009F5FF7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، ومعرفة</w:t>
            </w: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شروط المفسر والعلوم القواعد التي يحتاجها المفسر</w:t>
            </w:r>
            <w:r w:rsidRPr="00AA5B8C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.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A139D" w:rsidRPr="00AA5B8C" w14:paraId="1BBCF366" w14:textId="77777777" w:rsidTr="00464DCF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1196F3D7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153653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رمز</w:t>
            </w: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14:paraId="33D20956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 </w:t>
            </w: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التعلم المرتبط للبرنامج</w:t>
            </w:r>
            <w:r w:rsidRPr="00AA5B8C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3A139D" w:rsidRPr="00AA5B8C" w14:paraId="03749086" w14:textId="77777777" w:rsidTr="00B97AE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AD24AA6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0869DCB" w14:textId="78E2DF67" w:rsidR="003A139D" w:rsidRPr="00AA5B8C" w:rsidRDefault="003A139D" w:rsidP="00E00D7C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7604645" w14:textId="77777777" w:rsidR="003A139D" w:rsidRPr="00AA5B8C" w:rsidRDefault="003A139D" w:rsidP="00E00D7C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3A139D" w:rsidRPr="00AA5B8C" w14:paraId="76D7DB41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9D914C9" w14:textId="77777777" w:rsidR="003A139D" w:rsidRPr="002909A2" w:rsidRDefault="003A139D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FF2E07" w14:textId="7590B97F" w:rsidR="003A139D" w:rsidRPr="00AA5B8C" w:rsidRDefault="0076504A" w:rsidP="00E00D7C">
            <w:pPr>
              <w:pStyle w:val="7"/>
              <w:bidi/>
              <w:spacing w:before="0" w:after="0"/>
              <w:ind w:left="244" w:hanging="244"/>
              <w:jc w:val="both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="Traditional Arabic" w:eastAsia="Calibri" w:hAnsi="Traditional Arabic" w:cs="Traditional Arabic" w:hint="cs"/>
                <w:b/>
                <w:sz w:val="32"/>
                <w:szCs w:val="32"/>
                <w:rtl/>
              </w:rPr>
              <w:t>معرفة المصطلحات المتعلقة بمنهج أصول التفسير</w:t>
            </w: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، والفرق بينها، </w:t>
            </w:r>
            <w:r>
              <w:rPr>
                <w:rFonts w:cs="Traditional Arabic" w:hint="cs"/>
                <w:sz w:val="32"/>
                <w:szCs w:val="32"/>
                <w:rtl/>
                <w:lang w:bidi="ar-EG"/>
              </w:rPr>
              <w:t>و</w:t>
            </w:r>
            <w:r w:rsidRPr="00AA5B8C">
              <w:rPr>
                <w:rFonts w:cs="Traditional Arabic"/>
                <w:sz w:val="32"/>
                <w:szCs w:val="32"/>
                <w:rtl/>
                <w:lang w:bidi="ar-EG"/>
              </w:rPr>
              <w:t>طرق التفسير</w:t>
            </w:r>
            <w:r w:rsidR="00464DCF"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، ومصادره.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956F33" w14:textId="331856FD" w:rsidR="003A139D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3A139D" w:rsidRPr="00AA5B8C" w14:paraId="6DFEEEED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20343C0" w14:textId="77777777" w:rsidR="003A139D" w:rsidRPr="002909A2" w:rsidRDefault="003A139D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93CA5E" w14:textId="70909FB7" w:rsidR="0076504A" w:rsidRDefault="00464DCF" w:rsidP="0076504A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EG"/>
              </w:rPr>
              <w:t>معرفة الآداب و</w:t>
            </w:r>
            <w:r w:rsidR="0076504A">
              <w:rPr>
                <w:rFonts w:cs="Traditional Arabic" w:hint="cs"/>
                <w:sz w:val="32"/>
                <w:szCs w:val="32"/>
                <w:rtl/>
                <w:lang w:bidi="ar-EG"/>
              </w:rPr>
              <w:t>ال</w:t>
            </w:r>
            <w:r w:rsidR="0076504A" w:rsidRPr="00AA5B8C">
              <w:rPr>
                <w:rFonts w:cs="Traditional Arabic"/>
                <w:sz w:val="32"/>
                <w:szCs w:val="32"/>
                <w:rtl/>
                <w:lang w:bidi="ar-EG"/>
              </w:rPr>
              <w:t xml:space="preserve">شروط والعلوم </w:t>
            </w:r>
            <w:r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والقواعد </w:t>
            </w:r>
            <w:r w:rsidR="0076504A" w:rsidRPr="00AA5B8C">
              <w:rPr>
                <w:rFonts w:cs="Traditional Arabic"/>
                <w:sz w:val="32"/>
                <w:szCs w:val="32"/>
                <w:rtl/>
                <w:lang w:bidi="ar-EG"/>
              </w:rPr>
              <w:t>التي يحتاجها</w:t>
            </w:r>
            <w:r w:rsidR="0076504A"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 المفسر. </w:t>
            </w:r>
          </w:p>
          <w:p w14:paraId="624AEF65" w14:textId="40C71BAA" w:rsidR="003A139D" w:rsidRPr="00AA5B8C" w:rsidRDefault="003A139D" w:rsidP="00E00D7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FCEDCF1" w14:textId="416B9F5C" w:rsidR="003A139D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3A139D" w:rsidRPr="00AA5B8C" w14:paraId="0C53FFC8" w14:textId="77777777" w:rsidTr="00B97AE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4885070" w14:textId="77777777" w:rsidR="003A139D" w:rsidRPr="002909A2" w:rsidRDefault="003A139D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2909A2">
              <w:rPr>
                <w:rFonts w:asciiTheme="majorBidi" w:hAnsiTheme="majorBidi" w:cs="Traditional Arabic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C82B812" w14:textId="77777777" w:rsidR="003A139D" w:rsidRPr="00AA5B8C" w:rsidRDefault="003A139D" w:rsidP="00E00D7C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DC6D24" w14:textId="77777777" w:rsidR="003A139D" w:rsidRPr="00AA5B8C" w:rsidRDefault="003A139D" w:rsidP="00E00D7C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3A139D" w:rsidRPr="00AA5B8C" w14:paraId="31130310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885F52" w14:textId="77777777" w:rsidR="003A139D" w:rsidRPr="002909A2" w:rsidRDefault="003A139D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BD8117" w14:textId="18B54D5A" w:rsidR="003A139D" w:rsidRPr="00AA5B8C" w:rsidRDefault="00464DCF" w:rsidP="00E00D7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المقارنة </w:t>
            </w:r>
            <w:r w:rsidR="003A139D" w:rsidRPr="00AA5B8C">
              <w:rPr>
                <w:rFonts w:cs="Traditional Arabic"/>
                <w:sz w:val="32"/>
                <w:szCs w:val="32"/>
                <w:rtl/>
                <w:lang w:bidi="ar-EG"/>
              </w:rPr>
              <w:t>بين طرق التفسير المختلفة</w:t>
            </w:r>
            <w:r w:rsidR="0076504A">
              <w:rPr>
                <w:rFonts w:cs="Traditional Arabic" w:hint="cs"/>
                <w:sz w:val="32"/>
                <w:szCs w:val="32"/>
                <w:rtl/>
                <w:lang w:bidi="ar-EG"/>
              </w:rPr>
              <w:t>، ومناهجه</w:t>
            </w:r>
            <w:r w:rsidR="003A139D" w:rsidRPr="00AA5B8C">
              <w:rPr>
                <w:rFonts w:cs="Traditional Arabic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0E20F4" w14:textId="2C3DCED1" w:rsidR="003A139D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E00D7C" w:rsidRPr="00AA5B8C" w14:paraId="51F34AB3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BD2AC7" w14:textId="5D6A4354" w:rsidR="00E00D7C" w:rsidRPr="002909A2" w:rsidRDefault="00E00D7C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2.</w:t>
            </w:r>
            <w:r w:rsidR="007713F6" w:rsidRPr="002909A2">
              <w:rPr>
                <w:rFonts w:asciiTheme="majorBidi" w:hAnsiTheme="majorBidi" w:cs="Traditional Arabic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E1ED76E" w14:textId="29A1D4B8" w:rsidR="00E00D7C" w:rsidRPr="00AA5B8C" w:rsidRDefault="00464DCF" w:rsidP="00E00D7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التمييز بين الآداب والشروط والقواعد والعلوم التي يحتاجها المفسر.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3B6736" w14:textId="30F20197" w:rsidR="00E00D7C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E00D7C" w:rsidRPr="00AA5B8C" w14:paraId="0FC6E3ED" w14:textId="77777777" w:rsidTr="00B97AE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968887E" w14:textId="77777777" w:rsidR="00E00D7C" w:rsidRPr="002909A2" w:rsidRDefault="00E00D7C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2909A2">
              <w:rPr>
                <w:rFonts w:asciiTheme="majorBidi" w:hAnsiTheme="majorBidi" w:cs="Traditional Arabic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A493B11" w14:textId="1F691993" w:rsidR="00E00D7C" w:rsidRPr="00AA5B8C" w:rsidRDefault="00E00D7C" w:rsidP="00E00D7C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6BC73B" w14:textId="77777777" w:rsidR="00E00D7C" w:rsidRPr="00AA5B8C" w:rsidRDefault="00E00D7C" w:rsidP="00E00D7C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E00D7C" w:rsidRPr="00AA5B8C" w14:paraId="62D702EC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22A522" w14:textId="77777777" w:rsidR="00E00D7C" w:rsidRPr="002909A2" w:rsidRDefault="00E00D7C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825DF5F" w14:textId="758B85C9" w:rsidR="00E00D7C" w:rsidRPr="00AA5B8C" w:rsidRDefault="00FE4BBF" w:rsidP="00E00D7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AA5B8C">
              <w:rPr>
                <w:rFonts w:cs="Traditional Arabic" w:hint="cs"/>
                <w:sz w:val="32"/>
                <w:szCs w:val="32"/>
                <w:rtl/>
                <w:lang w:bidi="ar-EG"/>
              </w:rPr>
              <w:t>المشاركة والتعاون بين الطلاب أثناء المناقشات والمحاضرات</w:t>
            </w:r>
            <w:r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 مع الالتزام بالأخلاق والقيم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F70712" w14:textId="67F6425D" w:rsidR="00E00D7C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</w:t>
            </w:r>
            <w:r w:rsidR="00FE4BB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</w:t>
            </w:r>
          </w:p>
        </w:tc>
      </w:tr>
      <w:tr w:rsidR="00E00D7C" w:rsidRPr="00AA5B8C" w14:paraId="7F70C03A" w14:textId="77777777" w:rsidTr="00464DC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7F937" w14:textId="77777777" w:rsidR="00E00D7C" w:rsidRPr="002909A2" w:rsidRDefault="00E00D7C" w:rsidP="00E00D7C">
            <w:pPr>
              <w:bidi/>
              <w:rPr>
                <w:rFonts w:asciiTheme="majorBidi" w:hAnsiTheme="majorBidi" w:cs="Traditional Arabic"/>
              </w:rPr>
            </w:pPr>
            <w:r w:rsidRPr="002909A2">
              <w:rPr>
                <w:rFonts w:asciiTheme="majorBidi" w:hAnsiTheme="majorBidi" w:cs="Traditional Arabic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A4098E1" w14:textId="0E7EE1DC" w:rsidR="00E00D7C" w:rsidRPr="00AA5B8C" w:rsidRDefault="007713F6" w:rsidP="00E00D7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  <w:lang w:val="en-GB"/>
              </w:rPr>
              <w:t xml:space="preserve">مشاركة </w:t>
            </w:r>
            <w:r w:rsidR="00E00D7C" w:rsidRPr="00E00D7C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>عدد من الطلاب في عمل نشاط بحثي واحد كنوع من العمل الجماعي</w:t>
            </w:r>
            <w:r w:rsidR="0047799F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B35F124" w14:textId="39D8BE56" w:rsidR="00E00D7C" w:rsidRPr="00AA5B8C" w:rsidRDefault="00E00D7C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77777777" w:rsidR="00741AEF" w:rsidRPr="003A139D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A139D" w:rsidRPr="00AA5B8C" w14:paraId="451184BB" w14:textId="77777777" w:rsidTr="003A139D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6F075C0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1E23FE9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A9C78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3A139D" w:rsidRPr="00AA5B8C" w14:paraId="7FB7A78D" w14:textId="77777777" w:rsidTr="00E00D7C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C1DCB4E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B19BD9" w14:textId="77777777" w:rsidR="003A139D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909A2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 xml:space="preserve">مقدمة في </w:t>
            </w:r>
            <w:proofErr w:type="gramStart"/>
            <w:r w:rsidRPr="002909A2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التفسير000</w:t>
            </w:r>
            <w:proofErr w:type="gramEnd"/>
            <w:r w:rsidRPr="002909A2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 xml:space="preserve"> تعريفه ونشأته000ومدارسه.</w:t>
            </w:r>
            <w:r w:rsidR="00F868C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2E0D5337" w14:textId="00343801" w:rsidR="00F868C7" w:rsidRPr="002909A2" w:rsidRDefault="00F868C7" w:rsidP="00F868C7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868C7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أنواع التفسير الإجمالي والمقارن والموضوعي وعلاقتها بالتفسير التحليلي.</w:t>
            </w:r>
            <w:r w:rsidRPr="00F868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03E43B0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68626F1A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A3CCA6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EE307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مدخل إلى أصول</w:t>
            </w: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التفسير، ويتضمن:</w:t>
            </w:r>
          </w:p>
          <w:p w14:paraId="508884DE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تعريف (أصول التفسير) مفرداً ومركباً.</w:t>
            </w:r>
          </w:p>
          <w:p w14:paraId="205E2645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العلاقة بين أصول التفسير، وعلوم القرآن، وقواعد التفسير.</w:t>
            </w:r>
          </w:p>
          <w:p w14:paraId="56EEF4F0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أهمية علم أصول التفسير، وفائدته.</w:t>
            </w:r>
          </w:p>
          <w:p w14:paraId="28378D28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موضوع علم أصول التفسير.</w:t>
            </w:r>
          </w:p>
          <w:p w14:paraId="762EF592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استمداد علم أصول التفسير.</w:t>
            </w:r>
          </w:p>
          <w:p w14:paraId="028FCB2B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أهم الكتب المؤلفة في أصول التفسير.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171DE1A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68E7CCE2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4D1941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EA02A" w14:textId="77777777" w:rsidR="003A139D" w:rsidRPr="002909A2" w:rsidRDefault="003A139D" w:rsidP="002909A2">
            <w:p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مصادر تفسير القرآن الكريم، ويتضمن:</w:t>
            </w:r>
          </w:p>
          <w:p w14:paraId="14E34506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تفسير القرآن بالقرآن: تعريفه، وأهميته، وأنواعه، ودرجته، وأمثلة تطبيقية عليه، وأشهر كتب التفسير التي اعتنت به.</w:t>
            </w:r>
          </w:p>
          <w:p w14:paraId="6DDBC1E1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تفسير القرآن بالسنة: تعريفه، وأهميته، وأنواعه، ودرجته، وأوجه بيان السنة للقرآن، وأمثلة تطبيقية عليه، وأشهر كتب التفسير التي اعتنت به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A9D89D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0A151D90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ABEFBE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9063F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تفسير القرآن بأقوال الصحابة: تعريفه، وأهميته، أسباب تقديم تفسير الصحابة على تفسير غيرهم، وحكم قول الصحابي في أسباب النزول والتفسير الذي لا مجال للرأي والاجتهاد فيه، وأمثلة تطبيقية عليه، وأشهر كتب التفسير التي اعتنت به.</w:t>
            </w:r>
          </w:p>
          <w:p w14:paraId="35115789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تفسير القرآن بأقوال التابعين: تعريفه، وأهميته، وأسباب اعتبار تفسير التابعين، وأمثلة تطبيقية عليه، وأشهر كتب التفسير التي اعتنت به.</w:t>
            </w:r>
          </w:p>
          <w:p w14:paraId="7557E288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تفسير القرآن باللغة العربية: تعريفه، وأهميته، وأدلة اعتباره، وضوابطه، وأمثلة تطبيقية عليه، وأشهر كتب التفسير التي اعتنت به.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9A6B59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3A139D" w:rsidRPr="00AA5B8C" w14:paraId="6A11A826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1BC3D3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345D6E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طرق التفسير، ويتضمن:</w:t>
            </w:r>
          </w:p>
          <w:p w14:paraId="06F10E65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تعريف التفسير بالمأثور.</w:t>
            </w:r>
          </w:p>
          <w:p w14:paraId="68C1EC77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أهمية التفسير بالمأثور.</w:t>
            </w:r>
          </w:p>
          <w:p w14:paraId="72997EC6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أنواع نقل التفسير بالمأثور.</w:t>
            </w:r>
          </w:p>
          <w:p w14:paraId="05A16134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أسباب الوضع في التفسير بالمأثور.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1AB154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59EBF16C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A254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C5944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تابع: طرق التفسير:</w:t>
            </w:r>
          </w:p>
          <w:p w14:paraId="75195CFE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الإسرائيليات: تعريفها، وأقسامها، وحكم كل قسم.</w:t>
            </w:r>
          </w:p>
          <w:p w14:paraId="69116D90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أمثلة تطبيقية على أقسام الإسرائيليات.</w:t>
            </w:r>
          </w:p>
          <w:p w14:paraId="5CA51FBA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مذاهب العلماء في تفسير القرآن بالإسرائيليات.</w:t>
            </w:r>
          </w:p>
          <w:p w14:paraId="45BF0A6C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التعريف بأبرز كتب التفسير التي اعتنت بالتفسير بالمأثور.</w:t>
            </w:r>
          </w:p>
          <w:p w14:paraId="4CFFA1A2" w14:textId="77777777" w:rsidR="003A139D" w:rsidRPr="002909A2" w:rsidRDefault="003A139D" w:rsidP="002909A2">
            <w:pPr>
              <w:numPr>
                <w:ilvl w:val="0"/>
                <w:numId w:val="8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جامع البيان لابن جرير الطبري.</w:t>
            </w:r>
          </w:p>
          <w:p w14:paraId="05E899E0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تفسير القرآن العظيم لابن كثير.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63C791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6F98401E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99DB7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45B62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تابع: طرق التفسير:</w:t>
            </w:r>
          </w:p>
          <w:p w14:paraId="5C7299A3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تعريف التفسير بالرأي.</w:t>
            </w:r>
          </w:p>
          <w:p w14:paraId="337CF6A8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تعظيم القول في القرآن بالرأي.</w:t>
            </w:r>
          </w:p>
          <w:p w14:paraId="5C0F48D9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أقسام الرأي الذي يفسر به القرآن، وتعريف كل قسم.</w:t>
            </w:r>
          </w:p>
          <w:p w14:paraId="516A810D" w14:textId="257A6626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5AFDA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19CCADC2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0BDE7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B3AA" w14:textId="77777777" w:rsidR="0054006C" w:rsidRPr="002909A2" w:rsidRDefault="0054006C" w:rsidP="002909A2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تابع :</w:t>
            </w:r>
            <w:proofErr w:type="gramEnd"/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طرق التفسير :</w:t>
            </w:r>
          </w:p>
          <w:p w14:paraId="61A68A28" w14:textId="571C5E04" w:rsidR="003A139D" w:rsidRPr="002909A2" w:rsidRDefault="0054006C" w:rsidP="002909A2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ضوابط الرأي المحمود الذي يفسر به القرآن.</w:t>
            </w:r>
          </w:p>
          <w:p w14:paraId="4D0F1472" w14:textId="77777777" w:rsidR="0054006C" w:rsidRPr="002909A2" w:rsidRDefault="0054006C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طريقة أهل الأهواء في تفسير القرآن بالرأي المذموم، وأمثلته، وحكمه.</w:t>
            </w:r>
          </w:p>
          <w:p w14:paraId="5690332D" w14:textId="77777777" w:rsidR="0054006C" w:rsidRPr="002909A2" w:rsidRDefault="0054006C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أسباب الخطأ في التفسير.</w:t>
            </w:r>
          </w:p>
          <w:p w14:paraId="4EE21C43" w14:textId="3E5BC522" w:rsidR="0054006C" w:rsidRPr="002909A2" w:rsidRDefault="0054006C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30BE8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0C18C038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2A339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CA0F1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تابع: طرق التفسير:</w:t>
            </w:r>
          </w:p>
          <w:p w14:paraId="75EC33EF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التعريف بأبرز كتب التفسير التي اعتنت بالتفسير بالرأي.</w:t>
            </w:r>
          </w:p>
          <w:p w14:paraId="01914992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يتناول بالدراسة: التفسير الكبير للرازي، التحرير والتنوير لابن عاشور.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00F53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2FE3B6A4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2D3DA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60BD1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شروط المفسر وآدابه، ويتضمن:</w:t>
            </w:r>
          </w:p>
          <w:p w14:paraId="09901E8E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تعريف المفسِّر.</w:t>
            </w:r>
          </w:p>
          <w:p w14:paraId="78F0E7F4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شروط المفسر.</w:t>
            </w:r>
          </w:p>
          <w:p w14:paraId="4CFF6896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آداب المفسر.</w:t>
            </w:r>
          </w:p>
          <w:p w14:paraId="7D5C2086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العلوم التي يحتاج إليها المفسر.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8B34F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114A220C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27C5B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9938B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قواعد التفسير، ويتضمن:</w:t>
            </w:r>
          </w:p>
          <w:p w14:paraId="442DDEDD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تعريف قواعد التفسير، وأهميتها، وموضوعها، وغايتها، واستمدادها، ومصادرها، وأقسامها.</w:t>
            </w:r>
          </w:p>
          <w:p w14:paraId="2ECB93EF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الفرق بين قواعد التفسير، وضوابط التفسير، وأصول التفسير.</w:t>
            </w:r>
          </w:p>
          <w:p w14:paraId="52F714E2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أهم المؤلفات في قواعد التفسير.</w:t>
            </w:r>
          </w:p>
          <w:p w14:paraId="6BE912DE" w14:textId="77777777" w:rsidR="003A139D" w:rsidRPr="002909A2" w:rsidRDefault="003A139D" w:rsidP="002909A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دراسة القواعد التالية:</w:t>
            </w:r>
          </w:p>
          <w:p w14:paraId="6785B6A6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الإظهار والإضمار.</w:t>
            </w:r>
          </w:p>
          <w:p w14:paraId="0FBCDCA5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الزيادة.</w:t>
            </w:r>
          </w:p>
          <w:p w14:paraId="5B694D5A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التقدير والحذف.</w:t>
            </w:r>
          </w:p>
          <w:p w14:paraId="71C9645D" w14:textId="77777777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التقديم والتأخير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1C287D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3A139D" w:rsidRPr="00AA5B8C" w14:paraId="32266822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8E9A5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83D20" w14:textId="77777777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مناهج المفسرين، ويتضمن:</w:t>
            </w:r>
          </w:p>
          <w:p w14:paraId="024DDAD5" w14:textId="77777777" w:rsidR="003A139D" w:rsidRPr="002909A2" w:rsidRDefault="003A139D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المراد بمناهج المفسرين.</w:t>
            </w:r>
          </w:p>
          <w:p w14:paraId="7FD0C78F" w14:textId="77777777" w:rsidR="003A139D" w:rsidRPr="002909A2" w:rsidRDefault="003A139D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طرق التعرف على مناهج المفسرين.</w:t>
            </w:r>
          </w:p>
          <w:p w14:paraId="0784C346" w14:textId="77777777" w:rsidR="003A139D" w:rsidRPr="002909A2" w:rsidRDefault="003A139D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فوائد معرفة مناهج المفسرين.</w:t>
            </w:r>
          </w:p>
          <w:p w14:paraId="0B440476" w14:textId="77777777" w:rsidR="003A139D" w:rsidRPr="002909A2" w:rsidRDefault="003A139D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الصحابة والتابعين في التفسير.</w:t>
            </w:r>
          </w:p>
          <w:p w14:paraId="05860310" w14:textId="637BBEE9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039CF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0DC4851C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5A118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D24C" w14:textId="1D57DE31" w:rsidR="003A139D" w:rsidRPr="002909A2" w:rsidRDefault="003A139D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تابع: مناهج المفسرين، ويتضمن:</w:t>
            </w:r>
          </w:p>
          <w:p w14:paraId="791ADD79" w14:textId="77777777" w:rsidR="00F50D4F" w:rsidRPr="002909A2" w:rsidRDefault="00F50D4F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التأليف في التفسير قبل ابن جرير الطبري، وأشهر المؤلفات فيه.</w:t>
            </w:r>
          </w:p>
          <w:p w14:paraId="4EF3C6B5" w14:textId="363E0F00" w:rsidR="00F50D4F" w:rsidRPr="002909A2" w:rsidRDefault="00F50D4F" w:rsidP="002909A2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            ويتناول بالدراسة: تفسير ابن أبي حاتم.</w:t>
            </w:r>
          </w:p>
          <w:p w14:paraId="65DD951F" w14:textId="77777777" w:rsidR="003A139D" w:rsidRPr="002909A2" w:rsidRDefault="003A139D" w:rsidP="002909A2">
            <w:pPr>
              <w:numPr>
                <w:ilvl w:val="0"/>
                <w:numId w:val="7"/>
              </w:numPr>
              <w:tabs>
                <w:tab w:val="left" w:pos="793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التأليف في معاني القرآن، وأشهر كتب المعاني.</w:t>
            </w:r>
          </w:p>
          <w:p w14:paraId="00AEB0D0" w14:textId="77777777" w:rsidR="003A139D" w:rsidRPr="002909A2" w:rsidRDefault="003A139D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ويتناول بالدراسة: معاني القرآن للفراء.</w:t>
            </w:r>
          </w:p>
          <w:p w14:paraId="00078E62" w14:textId="50D4EB35" w:rsidR="003A139D" w:rsidRPr="002909A2" w:rsidRDefault="003A139D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EDE705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182A44F9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33F90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084BE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التأليف في التفسير الفقهي، وأشهر تفاسير الأحكام.</w:t>
            </w:r>
          </w:p>
          <w:p w14:paraId="1BB148AA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ويتناول بالدراسة: الجامع لأحكام القرآن للقرطبي، أضواء البيان للشنقيطي.</w:t>
            </w:r>
          </w:p>
          <w:p w14:paraId="7B3D5ADA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التأليف في التفسير اللغوي، وأشهر التفاسير اللغوية.</w:t>
            </w:r>
          </w:p>
          <w:p w14:paraId="141A6097" w14:textId="6D30C309" w:rsidR="003A139D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ويتناول بالدراسة: تفسير البحر المحيط لأبي حيان.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83C33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4C4A44DF" w14:textId="77777777" w:rsidTr="00E00D7C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322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027A0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منهج التأليف في التفسير البلاغي، وأشهر التفاسير البلاغية.</w:t>
            </w:r>
          </w:p>
          <w:p w14:paraId="050CD0AA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ويتناول بالدراسة: تفسير الكشاف للزمخشري.</w:t>
            </w:r>
          </w:p>
          <w:p w14:paraId="57ADAB53" w14:textId="77777777" w:rsidR="00F50D4F" w:rsidRPr="002909A2" w:rsidRDefault="00F50D4F" w:rsidP="002909A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أبرز ملامح التفسير المعاصر، وأشهر المؤلفات فيه.</w:t>
            </w:r>
          </w:p>
          <w:p w14:paraId="56448E8D" w14:textId="3C927761" w:rsidR="003A139D" w:rsidRPr="002909A2" w:rsidRDefault="00F50D4F" w:rsidP="002909A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909A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ويتناول بالدراسة: ‌تيسير الكريم الرحمن في تفسير كلام المنان للسعدي.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1D90D7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</w:tr>
      <w:tr w:rsidR="003A139D" w:rsidRPr="00AA5B8C" w14:paraId="02F2A6A8" w14:textId="77777777" w:rsidTr="003A139D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84104C3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160A04E" w14:textId="77777777" w:rsidR="003A139D" w:rsidRPr="00AA5B8C" w:rsidRDefault="003A139D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511"/>
        <w:gridCol w:w="2551"/>
        <w:gridCol w:w="2656"/>
      </w:tblGrid>
      <w:tr w:rsidR="00787B3E" w:rsidRPr="00AA5B8C" w14:paraId="7E3D8E31" w14:textId="77777777" w:rsidTr="00AE1D52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7942399D" w14:textId="77777777" w:rsidR="00787B3E" w:rsidRPr="00AA5B8C" w:rsidRDefault="00787B3E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bookmarkStart w:id="19" w:name="_Toc337792"/>
            <w:bookmarkStart w:id="20" w:name="_Toc526247387"/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351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CA945C0" w14:textId="77777777" w:rsidR="00787B3E" w:rsidRPr="00AA5B8C" w:rsidRDefault="00787B3E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4E5D190" w14:textId="77777777" w:rsidR="00787B3E" w:rsidRPr="00AA5B8C" w:rsidRDefault="00787B3E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65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A529B2" w14:textId="77777777" w:rsidR="00787B3E" w:rsidRPr="00AA5B8C" w:rsidRDefault="00787B3E" w:rsidP="00E00D7C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787B3E" w:rsidRPr="00AA5B8C" w14:paraId="4444DEA7" w14:textId="77777777" w:rsidTr="00FE4BB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84E9CF" w14:textId="77777777" w:rsidR="00787B3E" w:rsidRPr="00AA5B8C" w:rsidRDefault="00787B3E" w:rsidP="00E00D7C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0A7559" w14:textId="70756DAA" w:rsidR="00787B3E" w:rsidRPr="00AA5B8C" w:rsidRDefault="00787B3E" w:rsidP="00E00D7C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642E93" w:rsidRPr="00AA5B8C" w14:paraId="3893CEA6" w14:textId="77777777" w:rsidTr="00AE1D5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1E884F" w14:textId="77777777" w:rsidR="00642E93" w:rsidRPr="00AA5B8C" w:rsidRDefault="00642E93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1.1</w:t>
            </w:r>
          </w:p>
        </w:tc>
        <w:tc>
          <w:tcPr>
            <w:tcW w:w="3511" w:type="dxa"/>
            <w:tcBorders>
              <w:top w:val="single" w:sz="4" w:space="0" w:color="auto"/>
              <w:bottom w:val="dashSmallGap" w:sz="4" w:space="0" w:color="auto"/>
            </w:tcBorders>
          </w:tcPr>
          <w:p w14:paraId="2B5FF7CC" w14:textId="7E7EB517" w:rsidR="00642E93" w:rsidRPr="008C00E3" w:rsidRDefault="00642E93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C00E3">
              <w:rPr>
                <w:rFonts w:ascii="Sakkal Majalla" w:eastAsia="Calibri" w:hAnsi="Sakkal Majalla" w:cs="Sakkal Majalla"/>
                <w:b/>
                <w:sz w:val="28"/>
                <w:szCs w:val="28"/>
                <w:rtl/>
              </w:rPr>
              <w:t>معرفة المصطلحات المتعلقة بمنهج أصول التفسير</w:t>
            </w:r>
            <w:r w:rsidRPr="008C00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والفرق بينها، </w:t>
            </w: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وطرق التفسير، ومصادره.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30E2C43" w14:textId="727E45A3" w:rsidR="00642E93" w:rsidRPr="008C00E3" w:rsidRDefault="00642E93" w:rsidP="00642E93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38EC6057" w14:textId="77777777" w:rsidR="002134AF" w:rsidRDefault="00642E93" w:rsidP="00FE4BB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1D83F70C" w14:textId="77777777" w:rsidR="002134AF" w:rsidRDefault="00642E93" w:rsidP="002134A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 xml:space="preserve">التعليمية (الحوار التعليمي) والذي يعتمد على تبادل </w:t>
            </w:r>
          </w:p>
          <w:p w14:paraId="52B29DB0" w14:textId="5F38B4FB" w:rsidR="00642E93" w:rsidRPr="008C00E3" w:rsidRDefault="00642E93" w:rsidP="002134A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الحقائق</w:t>
            </w:r>
            <w:r w:rsidRPr="008C00E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</w:tcBorders>
            <w:vAlign w:val="center"/>
          </w:tcPr>
          <w:p w14:paraId="7D67A5B0" w14:textId="77777777" w:rsidR="002134AF" w:rsidRDefault="00AA78BE" w:rsidP="00FE4BB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 xml:space="preserve">التقويم </w:t>
            </w:r>
          </w:p>
          <w:p w14:paraId="3CCE7622" w14:textId="6AA9567B" w:rsidR="00AA78BE" w:rsidRPr="008C00E3" w:rsidRDefault="00AA78BE" w:rsidP="002134A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proofErr w:type="gramStart"/>
            <w:r w:rsidRPr="008C00E3">
              <w:rPr>
                <w:rFonts w:ascii="Sakkal Majalla" w:hAnsi="Sakkal Majalla" w:cs="Sakkal Majalla"/>
                <w:rtl/>
              </w:rPr>
              <w:t>البنائي(</w:t>
            </w:r>
            <w:proofErr w:type="gramEnd"/>
            <w:r w:rsidRPr="008C00E3">
              <w:rPr>
                <w:rFonts w:ascii="Sakkal Majalla" w:hAnsi="Sakkal Majalla" w:cs="Sakkal Majalla"/>
                <w:rtl/>
              </w:rPr>
              <w:t>الاختبارات الشفهية والتحريرية</w:t>
            </w:r>
            <w:r w:rsidR="001E4159" w:rsidRPr="008C00E3">
              <w:rPr>
                <w:rFonts w:ascii="Sakkal Majalla" w:hAnsi="Sakkal Majalla" w:cs="Sakkal Majalla"/>
                <w:rtl/>
              </w:rPr>
              <w:t xml:space="preserve"> كتابة تقارير </w:t>
            </w:r>
            <w:r w:rsidR="001E4159" w:rsidRPr="008C00E3">
              <w:rPr>
                <w:rFonts w:ascii="Sakkal Majalla" w:hAnsi="Sakkal Majalla" w:cs="Sakkal Majalla"/>
                <w:rtl/>
              </w:rPr>
              <w:lastRenderedPageBreak/>
              <w:t>الواجبات واوراق العمل والبحوث المصغرة)</w:t>
            </w:r>
          </w:p>
          <w:p w14:paraId="2958391D" w14:textId="23A1F4C3" w:rsidR="00642E93" w:rsidRPr="008C00E3" w:rsidRDefault="001E4159" w:rsidP="0043093B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التقويم النهائي</w:t>
            </w:r>
            <w:r w:rsidR="00E20324" w:rsidRPr="008C00E3">
              <w:rPr>
                <w:rFonts w:ascii="Sakkal Majalla" w:hAnsi="Sakkal Majalla" w:cs="Sakkal Majalla"/>
                <w:rtl/>
              </w:rPr>
              <w:t xml:space="preserve"> (الاختبارات التحريرية وملف انجاز الطالب)</w:t>
            </w:r>
            <w:r w:rsidR="00642E93" w:rsidRPr="008C00E3">
              <w:rPr>
                <w:rFonts w:ascii="Sakkal Majalla" w:hAnsi="Sakkal Majalla" w:cs="Sakkal Majalla"/>
                <w:rtl/>
              </w:rPr>
              <w:t xml:space="preserve"> </w:t>
            </w:r>
          </w:p>
        </w:tc>
      </w:tr>
      <w:tr w:rsidR="00642E93" w:rsidRPr="00AA5B8C" w14:paraId="6A65CD85" w14:textId="77777777" w:rsidTr="00AE1D5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B8A3A" w14:textId="77777777" w:rsidR="00642E93" w:rsidRPr="00AA5B8C" w:rsidRDefault="00642E93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lastRenderedPageBreak/>
              <w:t>1.2</w:t>
            </w:r>
          </w:p>
        </w:tc>
        <w:tc>
          <w:tcPr>
            <w:tcW w:w="35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E5E090" w14:textId="77777777" w:rsidR="00642E93" w:rsidRPr="008C00E3" w:rsidRDefault="00642E93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معرفة الآداب والشروط والعلوم والقواعد التي يحتاجها المفسر. </w:t>
            </w:r>
          </w:p>
          <w:p w14:paraId="4DA29754" w14:textId="5DF62492" w:rsidR="00642E93" w:rsidRPr="008C00E3" w:rsidRDefault="00642E93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</w:p>
        </w:tc>
        <w:tc>
          <w:tcPr>
            <w:tcW w:w="2551" w:type="dxa"/>
            <w:vMerge/>
            <w:tcBorders>
              <w:bottom w:val="dashSmallGap" w:sz="4" w:space="0" w:color="auto"/>
            </w:tcBorders>
            <w:vAlign w:val="center"/>
          </w:tcPr>
          <w:p w14:paraId="63D6344D" w14:textId="6A7985C8" w:rsidR="00642E93" w:rsidRPr="008C00E3" w:rsidRDefault="00642E93" w:rsidP="00FE4BB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bottom w:val="dashSmallGap" w:sz="4" w:space="0" w:color="auto"/>
            </w:tcBorders>
            <w:vAlign w:val="center"/>
          </w:tcPr>
          <w:p w14:paraId="2BA169D5" w14:textId="07AE7960" w:rsidR="00642E93" w:rsidRPr="008C00E3" w:rsidRDefault="00642E93" w:rsidP="00FE4BBF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E4BBF" w:rsidRPr="00AA5B8C" w14:paraId="1EDF5C99" w14:textId="77777777" w:rsidTr="00FE4BB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675672" w14:textId="77777777" w:rsidR="00FE4BBF" w:rsidRPr="00AA5B8C" w:rsidRDefault="00FE4BBF" w:rsidP="00FE4BBF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6C46A7" w14:textId="77777777" w:rsidR="00FE4BBF" w:rsidRPr="008C00E3" w:rsidRDefault="00FE4BBF" w:rsidP="00FE4BB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A78BE" w:rsidRPr="00AA5B8C" w14:paraId="049F90FC" w14:textId="77777777" w:rsidTr="00AE1D5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F00A95" w14:textId="77777777" w:rsidR="00AA78BE" w:rsidRPr="00AA5B8C" w:rsidRDefault="00AA78BE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2.1</w:t>
            </w:r>
          </w:p>
        </w:tc>
        <w:tc>
          <w:tcPr>
            <w:tcW w:w="3511" w:type="dxa"/>
            <w:tcBorders>
              <w:top w:val="single" w:sz="4" w:space="0" w:color="auto"/>
              <w:bottom w:val="dashSmallGap" w:sz="4" w:space="0" w:color="auto"/>
            </w:tcBorders>
          </w:tcPr>
          <w:p w14:paraId="08D2EE64" w14:textId="1C17A783" w:rsidR="00AA78BE" w:rsidRPr="008C00E3" w:rsidRDefault="00AA78BE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المقارنة بين طرق التفسير المختلفة، ومناهجه.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A29486A" w14:textId="77777777" w:rsidR="00AA78BE" w:rsidRPr="008C00E3" w:rsidRDefault="00AA78BE" w:rsidP="0056443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C9ABE12" w14:textId="2EAC8BCE" w:rsidR="00AA78BE" w:rsidRPr="008C00E3" w:rsidRDefault="00AA78BE" w:rsidP="0056443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2C7C3102" w14:textId="07100DD9" w:rsidR="00AA78BE" w:rsidRPr="008C00E3" w:rsidRDefault="00AA78BE" w:rsidP="0056443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0DEFE2ED" w14:textId="48F586D7" w:rsidR="00AA78BE" w:rsidRPr="008C00E3" w:rsidRDefault="00AA78BE" w:rsidP="00C34A09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0E42B083" w14:textId="4C755C1A" w:rsidR="00AA78BE" w:rsidRPr="008C00E3" w:rsidRDefault="00AA78BE" w:rsidP="00C34A09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0BDDAD42" w14:textId="77777777" w:rsidR="00AA78BE" w:rsidRPr="008C00E3" w:rsidRDefault="00AA78BE" w:rsidP="00FE4B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15A8B34A" w14:textId="77777777" w:rsidR="00AA78BE" w:rsidRDefault="00AA78BE" w:rsidP="00CD3D3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77AA7A8" w14:textId="2FAEDD2B" w:rsidR="001C65C3" w:rsidRPr="008C00E3" w:rsidRDefault="001C65C3" w:rsidP="001C65C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</w:tcBorders>
            <w:vAlign w:val="center"/>
          </w:tcPr>
          <w:p w14:paraId="6037A1F6" w14:textId="107B2D05" w:rsidR="00AA78BE" w:rsidRPr="008C00E3" w:rsidRDefault="00AA78BE" w:rsidP="00FE4B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2F7DA769" w14:textId="41D9EBCB" w:rsidR="00AA78BE" w:rsidRPr="008C00E3" w:rsidRDefault="00AA78BE" w:rsidP="00C34A09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653DC569" w14:textId="77777777" w:rsidR="00AA78BE" w:rsidRPr="008C00E3" w:rsidRDefault="00AA78BE" w:rsidP="00C34A09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77EC02E" w14:textId="53E71BED" w:rsidR="00AA78BE" w:rsidRPr="008C00E3" w:rsidRDefault="00AA78BE" w:rsidP="005951A0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AA78BE" w:rsidRPr="00AA5B8C" w14:paraId="17545E6B" w14:textId="77777777" w:rsidTr="00AE1D5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9D914" w14:textId="77777777" w:rsidR="00AA78BE" w:rsidRPr="00AA5B8C" w:rsidRDefault="00AA78BE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2.2</w:t>
            </w:r>
          </w:p>
        </w:tc>
        <w:tc>
          <w:tcPr>
            <w:tcW w:w="35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59C3AF" w14:textId="6290E398" w:rsidR="00AA78BE" w:rsidRPr="008C00E3" w:rsidRDefault="00AA78BE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التمييز بين الآداب والشروط والقواعد والعلوم التي يحتاجها المفسر.</w:t>
            </w:r>
          </w:p>
        </w:tc>
        <w:tc>
          <w:tcPr>
            <w:tcW w:w="2551" w:type="dxa"/>
            <w:vMerge/>
            <w:tcBorders>
              <w:bottom w:val="dashSmallGap" w:sz="4" w:space="0" w:color="auto"/>
            </w:tcBorders>
            <w:vAlign w:val="center"/>
          </w:tcPr>
          <w:p w14:paraId="1DB4EE50" w14:textId="198FC9EE" w:rsidR="00AA78BE" w:rsidRPr="008C00E3" w:rsidRDefault="00AA78BE" w:rsidP="00AA78BE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bottom w:val="dashSmallGap" w:sz="4" w:space="0" w:color="auto"/>
            </w:tcBorders>
            <w:vAlign w:val="center"/>
          </w:tcPr>
          <w:p w14:paraId="41272F74" w14:textId="328F977A" w:rsidR="00AA78BE" w:rsidRPr="008C00E3" w:rsidRDefault="00AA78BE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E4BBF" w:rsidRPr="00AA5B8C" w14:paraId="3EF9D15F" w14:textId="77777777" w:rsidTr="00FE4BB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E1225B" w14:textId="77777777" w:rsidR="00FE4BBF" w:rsidRPr="00AA5B8C" w:rsidRDefault="00FE4BBF" w:rsidP="00FE4BBF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EFE38F" w14:textId="20612A92" w:rsidR="00FE4BBF" w:rsidRPr="008C00E3" w:rsidRDefault="00FE4BBF" w:rsidP="00FE4BB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001703" w:rsidRPr="00AA5B8C" w14:paraId="1046F048" w14:textId="77777777" w:rsidTr="00AE1D5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0E1FCFC" w14:textId="77777777" w:rsidR="00001703" w:rsidRPr="00AA5B8C" w:rsidRDefault="00001703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3.1</w:t>
            </w:r>
          </w:p>
        </w:tc>
        <w:tc>
          <w:tcPr>
            <w:tcW w:w="351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B3105C" w14:textId="4B82EBAF" w:rsidR="00001703" w:rsidRPr="008C00E3" w:rsidRDefault="00001703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المشاركة والتعاون بين الطلاب أثناء المناقشات والمحاضرات مع الالتزام بالأخلاق والقيم الإسلامية.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44C50C0" w14:textId="77777777" w:rsidR="00001703" w:rsidRPr="00001703" w:rsidRDefault="00001703" w:rsidP="008C00E3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4A15C3C3" w14:textId="77777777" w:rsidR="00001703" w:rsidRPr="00001703" w:rsidRDefault="00001703" w:rsidP="001C65C3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614CC1A6" w14:textId="77777777" w:rsidR="00001703" w:rsidRPr="00001703" w:rsidRDefault="00001703" w:rsidP="001C65C3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36D103D4" w14:textId="77777777" w:rsidR="00001703" w:rsidRPr="00001703" w:rsidRDefault="00001703" w:rsidP="001C65C3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780AF358" w14:textId="77777777" w:rsidR="00001703" w:rsidRPr="00001703" w:rsidRDefault="00001703" w:rsidP="0021060C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188777D6" w14:textId="4A014D8E" w:rsidR="00001703" w:rsidRPr="00001703" w:rsidRDefault="00001703" w:rsidP="0021060C">
            <w:pPr>
              <w:bidi/>
              <w:rPr>
                <w:rFonts w:ascii="Sakkal Majalla" w:hAnsi="Sakkal Majalla" w:cs="Sakkal Majalla"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تبادل الادوار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</w:tcBorders>
            <w:vAlign w:val="center"/>
          </w:tcPr>
          <w:p w14:paraId="3DDFA151" w14:textId="77777777" w:rsidR="00001703" w:rsidRPr="00001703" w:rsidRDefault="00001703" w:rsidP="0047799F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 xml:space="preserve">الملاحظ المباشرة </w:t>
            </w:r>
          </w:p>
          <w:p w14:paraId="1219D3C4" w14:textId="77777777" w:rsidR="00001703" w:rsidRPr="00001703" w:rsidRDefault="00001703" w:rsidP="0021060C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3CC1BE8" w14:textId="77777777" w:rsidR="00001703" w:rsidRPr="00001703" w:rsidRDefault="00001703" w:rsidP="0021060C">
            <w:pPr>
              <w:bidi/>
              <w:rPr>
                <w:rFonts w:ascii="Sakkal Majalla" w:hAnsi="Sakkal Majalla" w:cs="Sakkal Majalla"/>
                <w:rtl/>
              </w:rPr>
            </w:pPr>
            <w:r w:rsidRPr="00001703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2D0ABED0" w14:textId="7781B37D" w:rsidR="00001703" w:rsidRPr="00001703" w:rsidRDefault="00001703" w:rsidP="0021060C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001703" w:rsidRPr="00AA5B8C" w14:paraId="71321D63" w14:textId="77777777" w:rsidTr="00AE1D5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7CAEE9" w14:textId="77777777" w:rsidR="00001703" w:rsidRPr="00AA5B8C" w:rsidRDefault="00001703" w:rsidP="00FE4BBF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</w:rPr>
              <w:t>3.2</w:t>
            </w:r>
          </w:p>
        </w:tc>
        <w:tc>
          <w:tcPr>
            <w:tcW w:w="35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ECF54" w14:textId="77777777" w:rsidR="00001703" w:rsidRPr="008C00E3" w:rsidRDefault="00001703" w:rsidP="00FE4B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8C00E3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الأنشطة البحثية تكون لعدد من الطلاب يشتركون في عمل نشاط بحثي واحد كنوع من العمل الجماعي.</w:t>
            </w:r>
          </w:p>
        </w:tc>
        <w:tc>
          <w:tcPr>
            <w:tcW w:w="2551" w:type="dxa"/>
            <w:vMerge/>
            <w:tcBorders>
              <w:bottom w:val="dashSmallGap" w:sz="4" w:space="0" w:color="auto"/>
            </w:tcBorders>
            <w:vAlign w:val="center"/>
          </w:tcPr>
          <w:p w14:paraId="38748336" w14:textId="18ADDDA7" w:rsidR="00001703" w:rsidRPr="008C00E3" w:rsidRDefault="00001703" w:rsidP="008C00E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bottom w:val="dashSmallGap" w:sz="4" w:space="0" w:color="auto"/>
            </w:tcBorders>
            <w:vAlign w:val="center"/>
          </w:tcPr>
          <w:p w14:paraId="21E88B3B" w14:textId="107FFA31" w:rsidR="00001703" w:rsidRPr="008C00E3" w:rsidRDefault="00001703" w:rsidP="0047799F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68BB633" w14:textId="45F352A8" w:rsidR="005F60EB" w:rsidRDefault="005F60EB" w:rsidP="00416FE2">
      <w:pPr>
        <w:pStyle w:val="2"/>
        <w:rPr>
          <w:rtl/>
        </w:rPr>
      </w:pPr>
      <w:r>
        <w:rPr>
          <w:rFonts w:hint="cs"/>
          <w:rtl/>
        </w:rPr>
        <w:t xml:space="preserve"> </w:t>
      </w:r>
    </w:p>
    <w:p w14:paraId="26B38947" w14:textId="48D9AFC6" w:rsidR="00E34F0F" w:rsidRPr="005D2DDD" w:rsidRDefault="005F60EB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F50D4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87B3E" w:rsidRPr="005D2DDD" w14:paraId="2A1E4DD6" w14:textId="77777777" w:rsidTr="00F50D4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787B3E" w:rsidRPr="009D1E6C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03283FF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704F6069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4BA7680C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87B3E" w:rsidRPr="005D2DDD" w14:paraId="0D4AB978" w14:textId="77777777" w:rsidTr="00F50D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2AB342E6" w:rsidR="00787B3E" w:rsidRPr="009D1E6C" w:rsidRDefault="00154B9A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72F65391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اختبار فصلى </w:t>
            </w:r>
            <w:r w:rsidR="00154B9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5F9B0DEF" w:rsidR="00787B3E" w:rsidRPr="00DE07AD" w:rsidRDefault="0047799F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791A6BD5" w:rsidR="00787B3E" w:rsidRPr="00DE07AD" w:rsidRDefault="00154B9A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787B3E" w:rsidRPr="005D2DDD" w14:paraId="37B06F1E" w14:textId="77777777" w:rsidTr="00F50D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3A1A330B" w:rsidR="00787B3E" w:rsidRPr="009D1E6C" w:rsidRDefault="00154B9A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6B9E7AA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بحث وعرضه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4F93BE6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طوال العام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0A96390F" w:rsidR="00787B3E" w:rsidRPr="00DE07AD" w:rsidRDefault="00F50D4F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787B3E"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787B3E"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787B3E" w:rsidRPr="005D2DDD" w14:paraId="46A84238" w14:textId="77777777" w:rsidTr="00F50D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1A24FD66" w:rsidR="00787B3E" w:rsidRPr="009D1E6C" w:rsidRDefault="00154B9A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2FFDC3F1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7FD56A4" w:rsidR="00787B3E" w:rsidRPr="00DE07A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6638E4C7" w:rsidR="00787B3E" w:rsidRPr="00DE07AD" w:rsidRDefault="00F50D4F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  <w:r w:rsidR="00787B3E"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="00787B3E"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87B3E" w:rsidRPr="005D2DDD" w14:paraId="717993A5" w14:textId="77777777" w:rsidTr="00787B3E">
        <w:trPr>
          <w:trHeight w:val="1298"/>
        </w:trPr>
        <w:tc>
          <w:tcPr>
            <w:tcW w:w="9571" w:type="dxa"/>
          </w:tcPr>
          <w:p w14:paraId="4B0CB8FA" w14:textId="77777777" w:rsidR="00787B3E" w:rsidRPr="00AA5B8C" w:rsidRDefault="00787B3E" w:rsidP="00787B3E">
            <w:pPr>
              <w:pStyle w:val="30"/>
              <w:bidi/>
              <w:jc w:val="both"/>
              <w:rPr>
                <w:rFonts w:cs="Traditional Arabic"/>
                <w:sz w:val="32"/>
                <w:szCs w:val="32"/>
              </w:rPr>
            </w:pP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ترتيبات إتاحة 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أعضاء هيئة التدريس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والهيئة التعليمية 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للاستشارات والإرشاد الأكاديمي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الخاص لكل طالب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(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مع 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ذكر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قد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ا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42212F67" w14:textId="77777777" w:rsidR="00787B3E" w:rsidRPr="00AA5B8C" w:rsidRDefault="00787B3E" w:rsidP="00787B3E">
            <w:pPr>
              <w:pStyle w:val="30"/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</w:p>
          <w:p w14:paraId="0E24616E" w14:textId="77777777" w:rsidR="00787B3E" w:rsidRPr="00AA5B8C" w:rsidRDefault="00787B3E" w:rsidP="00787B3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0D835B23" w14:textId="24BA78BA" w:rsidR="00787B3E" w:rsidRPr="005D2DDD" w:rsidRDefault="00787B3E" w:rsidP="00787B3E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ست ساعات أسبوعية مفتوحة لكل </w:t>
            </w:r>
            <w:r w:rsidRPr="00AA5B8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الطلاب.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lastRenderedPageBreak/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326"/>
      </w:tblGrid>
      <w:tr w:rsidR="00787B3E" w:rsidRPr="005D2DDD" w14:paraId="24602A30" w14:textId="77777777" w:rsidTr="00AE1D52">
        <w:trPr>
          <w:trHeight w:val="736"/>
        </w:trPr>
        <w:tc>
          <w:tcPr>
            <w:tcW w:w="1245" w:type="dxa"/>
            <w:vAlign w:val="center"/>
          </w:tcPr>
          <w:p w14:paraId="5AEDC3B8" w14:textId="32FFA4BE" w:rsidR="00787B3E" w:rsidRPr="005D2DDD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6" w:type="dxa"/>
            <w:vAlign w:val="center"/>
          </w:tcPr>
          <w:p w14:paraId="4535E070" w14:textId="342B214A" w:rsidR="00787B3E" w:rsidRPr="00AA5B8C" w:rsidRDefault="006F3502" w:rsidP="00787B3E">
            <w:pPr>
              <w:bidi/>
              <w:jc w:val="both"/>
              <w:rPr>
                <w:rFonts w:cs="Traditional Arabic"/>
                <w:sz w:val="32"/>
                <w:szCs w:val="32"/>
                <w:rtl/>
                <w:lang w:bidi="ar-EG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3A1EFF">
              <w:rPr>
                <w:rFonts w:cs="Traditional Arabic" w:hint="cs"/>
                <w:sz w:val="32"/>
                <w:szCs w:val="32"/>
                <w:rtl/>
                <w:lang w:bidi="ar-EG"/>
              </w:rPr>
              <w:t>لا يوجد مرجع رئيس</w:t>
            </w:r>
          </w:p>
          <w:p w14:paraId="6E7A55AA" w14:textId="5428E3E0" w:rsidR="00787B3E" w:rsidRPr="005D2DDD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87B3E" w:rsidRPr="005D2DDD" w14:paraId="5B62A824" w14:textId="77777777" w:rsidTr="00AE1D52">
        <w:trPr>
          <w:trHeight w:val="736"/>
        </w:trPr>
        <w:tc>
          <w:tcPr>
            <w:tcW w:w="1245" w:type="dxa"/>
            <w:shd w:val="clear" w:color="auto" w:fill="DBE5F1" w:themeFill="accent1" w:themeFillTint="33"/>
            <w:vAlign w:val="center"/>
          </w:tcPr>
          <w:p w14:paraId="183F366D" w14:textId="3B683DA4" w:rsidR="00787B3E" w:rsidRPr="005D2DDD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6" w:type="dxa"/>
            <w:shd w:val="clear" w:color="auto" w:fill="DBE5F1" w:themeFill="accent1" w:themeFillTint="33"/>
            <w:vAlign w:val="center"/>
          </w:tcPr>
          <w:p w14:paraId="01EA69C4" w14:textId="77777777" w:rsidR="00787B3E" w:rsidRPr="00AA5B8C" w:rsidRDefault="00787B3E" w:rsidP="00787B3E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AA5B8C">
              <w:rPr>
                <w:rFonts w:cs="Traditional Arabic"/>
                <w:sz w:val="32"/>
                <w:szCs w:val="32"/>
                <w:rtl/>
              </w:rPr>
              <w:t xml:space="preserve">.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أدرج 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–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 في قائمة - المواد المرجعية الأساسية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(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المجلات العلمية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والتقارير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 وغيرها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)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:</w:t>
            </w:r>
          </w:p>
          <w:p w14:paraId="18E8410C" w14:textId="77777777" w:rsidR="00787B3E" w:rsidRPr="00AA5B8C" w:rsidRDefault="00787B3E" w:rsidP="00787B3E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مقدمة أصول التفسير، ابن تيمية، دار مكتبة الحياة، بيروت، لبنان،1980م.</w:t>
            </w:r>
          </w:p>
          <w:p w14:paraId="21142FB9" w14:textId="77777777" w:rsidR="00787B3E" w:rsidRPr="00AA5B8C" w:rsidRDefault="00787B3E" w:rsidP="00787B3E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التفسير والمفسرون، د. محمد حسين الذهبي، مكتبة وهبه، 2000م.</w:t>
            </w:r>
          </w:p>
          <w:p w14:paraId="09294F04" w14:textId="445AFBFA" w:rsidR="00F50D4F" w:rsidRPr="006F3502" w:rsidRDefault="00787B3E" w:rsidP="006F3502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التحرير في أصول </w:t>
            </w:r>
            <w:proofErr w:type="gramStart"/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التفسير ،</w:t>
            </w:r>
            <w:proofErr w:type="gramEnd"/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أ.د</w:t>
            </w:r>
            <w:proofErr w:type="spellEnd"/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. مساعد الطيار، مركز الدراسات والمعلومات القرآنية بمعهد الإمام الشاطبي ، جدة،ط1، 1435هـ</w:t>
            </w:r>
          </w:p>
          <w:p w14:paraId="19371D9A" w14:textId="65CB171D" w:rsidR="00026C46" w:rsidRDefault="00026C46" w:rsidP="00F50D4F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التفسير للشيخ محمد بن صالح العثيمين.</w:t>
            </w:r>
          </w:p>
          <w:p w14:paraId="7C0AEB4F" w14:textId="1F9DF0BD" w:rsidR="00787B3E" w:rsidRPr="00F50D4F" w:rsidRDefault="00787B3E" w:rsidP="00026C46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0D4F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مناهج المفسرين من العصر الأول إلى العصر الحديث، د. محمد النقراشي سيد علي، مكتبة النهضة، القصيم</w:t>
            </w:r>
          </w:p>
          <w:p w14:paraId="49F222A5" w14:textId="77777777" w:rsidR="00787B3E" w:rsidRPr="00AA5B8C" w:rsidRDefault="00787B3E" w:rsidP="00787B3E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تعريف الدارسين بمناهج المفسرين، د. صلاح عبد الفتاح الخالدي، دار القلم، دمشق، ط3، 1429هـ.</w:t>
            </w:r>
          </w:p>
          <w:p w14:paraId="6927F1F9" w14:textId="77777777" w:rsidR="00787B3E" w:rsidRPr="00AA5B8C" w:rsidRDefault="00787B3E" w:rsidP="00787B3E">
            <w:pPr>
              <w:numPr>
                <w:ilvl w:val="0"/>
                <w:numId w:val="10"/>
              </w:numPr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فصول في أصول التفسير، د. مساعد الطيار، دار النشر الدولي، الرياض، ط1، 1413هـ.</w:t>
            </w:r>
          </w:p>
          <w:p w14:paraId="4C17B5E9" w14:textId="3C7ADC16" w:rsidR="00787B3E" w:rsidRPr="00E115D6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المقدمات الأساسية في علوم القرآن، د. عبد الله الجديع، مؤسسة الريان، مركز البحوث الإسلامية، ليدز-بريطانيا، ط1، 1422هـ</w:t>
            </w:r>
          </w:p>
        </w:tc>
      </w:tr>
      <w:tr w:rsidR="00787B3E" w:rsidRPr="005D2DDD" w14:paraId="74D0478D" w14:textId="77777777" w:rsidTr="00AE1D52">
        <w:trPr>
          <w:trHeight w:val="736"/>
        </w:trPr>
        <w:tc>
          <w:tcPr>
            <w:tcW w:w="1245" w:type="dxa"/>
            <w:vAlign w:val="center"/>
          </w:tcPr>
          <w:p w14:paraId="72D95F1E" w14:textId="38B8739E" w:rsidR="00787B3E" w:rsidRPr="00FE6640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6" w:type="dxa"/>
            <w:vAlign w:val="center"/>
          </w:tcPr>
          <w:p w14:paraId="17C0FB65" w14:textId="77777777" w:rsidR="00787B3E" w:rsidRPr="00AA5B8C" w:rsidRDefault="00787B3E" w:rsidP="00787B3E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AA5B8C">
              <w:rPr>
                <w:rFonts w:cs="Traditional Arabic"/>
                <w:sz w:val="32"/>
                <w:szCs w:val="32"/>
                <w:rtl/>
              </w:rPr>
              <w:t xml:space="preserve">.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أدرج المواد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 الإلكترونية 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و</w:t>
            </w:r>
            <w:r w:rsidRPr="00AA5B8C">
              <w:rPr>
                <w:rFonts w:cs="Traditional Arabic"/>
                <w:sz w:val="32"/>
                <w:szCs w:val="32"/>
                <w:rtl/>
              </w:rPr>
              <w:t>مواقع الإنترنت ومواقع التواصل الاجتماعي وغيرها</w:t>
            </w:r>
            <w:r w:rsidRPr="00AA5B8C">
              <w:rPr>
                <w:rFonts w:cs="Traditional Arabic" w:hint="cs"/>
                <w:sz w:val="32"/>
                <w:szCs w:val="32"/>
                <w:rtl/>
              </w:rPr>
              <w:t>:</w:t>
            </w:r>
          </w:p>
          <w:p w14:paraId="61791367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ind w:left="170" w:firstLine="22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ملتقى أهل التفسير</w:t>
            </w:r>
            <w:r w:rsidRPr="00AA5B8C">
              <w:rPr>
                <w:rFonts w:ascii="Calibri" w:eastAsia="Calibri" w:hAnsi="Calibri" w:cs="Traditional Arabic"/>
                <w:i/>
                <w:iCs/>
                <w:sz w:val="32"/>
                <w:szCs w:val="32"/>
                <w:rtl/>
              </w:rPr>
              <w:t xml:space="preserve"> </w:t>
            </w:r>
            <w:hyperlink r:id="rId11" w:history="1"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</w:rPr>
                <w:t>www.tafsir.net</w:t>
              </w:r>
            </w:hyperlink>
          </w:p>
          <w:p w14:paraId="7CEA3BB8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ind w:left="170" w:firstLine="22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مجمع الملك فهد لطباعة المصحف الشريف </w:t>
            </w:r>
            <w:hyperlink r:id="rId12" w:history="1"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</w:rPr>
                <w:t>http://www.qurancomplex.org/arb</w:t>
              </w:r>
            </w:hyperlink>
          </w:p>
          <w:p w14:paraId="4101F1DD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ind w:left="170" w:firstLine="227"/>
              <w:contextualSpacing/>
              <w:jc w:val="both"/>
              <w:rPr>
                <w:rFonts w:ascii="Calibri" w:eastAsia="Calibri" w:hAnsi="Calibri" w:cs="Traditional Arabic"/>
                <w:color w:val="0000FF"/>
                <w:sz w:val="32"/>
                <w:szCs w:val="32"/>
                <w:u w:val="single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موقع </w:t>
            </w:r>
            <w:proofErr w:type="gramStart"/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الإسلام :</w:t>
            </w:r>
            <w:proofErr w:type="gramEnd"/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</w:t>
            </w:r>
            <w:r w:rsidRPr="00AA5B8C">
              <w:rPr>
                <w:rFonts w:ascii="Calibri" w:eastAsia="Calibri" w:hAnsi="Calibri" w:cs="Traditional Arabic"/>
                <w:color w:val="0000FF"/>
                <w:sz w:val="32"/>
                <w:szCs w:val="32"/>
                <w:u w:val="single"/>
              </w:rPr>
              <w:t>quran.al-islam.com/</w:t>
            </w:r>
          </w:p>
          <w:p w14:paraId="02A8740B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ind w:left="170" w:firstLine="22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موقع القرآن الكريم بجامعة الملك سعود </w:t>
            </w:r>
            <w:r w:rsidRPr="00AA5B8C">
              <w:rPr>
                <w:rFonts w:ascii="Calibri" w:eastAsia="Calibri" w:hAnsi="Calibri" w:cs="Traditional Arabic"/>
                <w:color w:val="0000FF"/>
                <w:sz w:val="32"/>
                <w:szCs w:val="32"/>
                <w:u w:val="single"/>
              </w:rPr>
              <w:t>quran.ksu.edu.sa</w:t>
            </w:r>
          </w:p>
          <w:p w14:paraId="13788BC9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موقع صيد الفوائد: يحوي عددا كبير من الكتب والمخطوطات </w:t>
            </w:r>
            <w:hyperlink r:id="rId13" w:history="1"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</w:rPr>
                <w:t>http://www.saaid.net</w:t>
              </w:r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  <w:rtl/>
                </w:rPr>
                <w:t>/</w:t>
              </w:r>
            </w:hyperlink>
          </w:p>
          <w:p w14:paraId="129763EF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lang w:bidi="ar-EG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EG"/>
              </w:rPr>
              <w:t xml:space="preserve">المكتبة الوقفية: تحوي عددا كبيرا من الكتب المصورة </w:t>
            </w:r>
            <w:hyperlink r:id="rId14" w:history="1"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</w:rPr>
                <w:t>http://www.waqfeya.com</w:t>
              </w:r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  <w:rtl/>
                </w:rPr>
                <w:t>/</w:t>
              </w:r>
            </w:hyperlink>
          </w:p>
          <w:p w14:paraId="54E17DFF" w14:textId="77777777" w:rsidR="00787B3E" w:rsidRPr="00AA5B8C" w:rsidRDefault="00787B3E" w:rsidP="00787B3E">
            <w:pPr>
              <w:widowControl w:val="0"/>
              <w:numPr>
                <w:ilvl w:val="0"/>
                <w:numId w:val="11"/>
              </w:numPr>
              <w:bidi/>
              <w:contextualSpacing/>
              <w:jc w:val="both"/>
              <w:rPr>
                <w:rFonts w:ascii="Calibri" w:eastAsia="Calibri" w:hAnsi="Calibri" w:cs="Traditional Arabic"/>
                <w:color w:val="0000FF"/>
                <w:sz w:val="32"/>
                <w:szCs w:val="32"/>
                <w:u w:val="single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EG"/>
              </w:rPr>
              <w:t xml:space="preserve">الشبكة الإسلامية </w:t>
            </w:r>
            <w:hyperlink r:id="rId15" w:history="1">
              <w:r w:rsidRPr="00AA5B8C">
                <w:rPr>
                  <w:rFonts w:ascii="Calibri" w:eastAsia="Calibri" w:hAnsi="Calibri" w:cs="Traditional Arabic"/>
                  <w:color w:val="0000FF"/>
                  <w:sz w:val="32"/>
                  <w:szCs w:val="32"/>
                  <w:u w:val="single"/>
                </w:rPr>
                <w:t>http://www.islamweb.net</w:t>
              </w:r>
            </w:hyperlink>
          </w:p>
          <w:p w14:paraId="1822ED46" w14:textId="69AB85FD" w:rsidR="00787B3E" w:rsidRPr="00E115D6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EG"/>
              </w:rPr>
              <w:t xml:space="preserve">المكتبة الشاملة: أكبر برنامج للكتب الإسلامية واللغوية </w:t>
            </w:r>
            <w:hyperlink r:id="rId16" w:history="1">
              <w:r w:rsidRPr="00AA5B8C">
                <w:rPr>
                  <w:rFonts w:ascii="Traditional Arabic" w:eastAsia="Calibri" w:hAnsi="Traditional Arabic" w:cs="Traditional Arabic"/>
                  <w:sz w:val="32"/>
                  <w:szCs w:val="32"/>
                  <w:lang w:bidi="ar-EG"/>
                </w:rPr>
                <w:t>http://shamela.ws</w:t>
              </w:r>
              <w:r w:rsidRPr="00AA5B8C">
                <w:rPr>
                  <w:rFonts w:ascii="Traditional Arabic" w:eastAsia="Calibri" w:hAnsi="Traditional Arabic" w:cs="Traditional Arabic"/>
                  <w:sz w:val="32"/>
                  <w:szCs w:val="32"/>
                  <w:rtl/>
                  <w:lang w:bidi="ar-EG"/>
                </w:rPr>
                <w:t>/</w:t>
              </w:r>
            </w:hyperlink>
          </w:p>
        </w:tc>
      </w:tr>
      <w:tr w:rsidR="00787B3E" w:rsidRPr="005D2DDD" w14:paraId="569C3E96" w14:textId="77777777" w:rsidTr="00AE1D52">
        <w:trPr>
          <w:trHeight w:val="736"/>
        </w:trPr>
        <w:tc>
          <w:tcPr>
            <w:tcW w:w="1245" w:type="dxa"/>
            <w:shd w:val="clear" w:color="auto" w:fill="DBE5F1" w:themeFill="accent1" w:themeFillTint="33"/>
            <w:vAlign w:val="center"/>
          </w:tcPr>
          <w:p w14:paraId="7555E7A0" w14:textId="7A55FCB0" w:rsidR="00787B3E" w:rsidRPr="00FE6640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6" w:type="dxa"/>
            <w:shd w:val="clear" w:color="auto" w:fill="DBE5F1" w:themeFill="accent1" w:themeFillTint="33"/>
            <w:vAlign w:val="center"/>
          </w:tcPr>
          <w:p w14:paraId="7151757F" w14:textId="77777777" w:rsidR="00787B3E" w:rsidRPr="00AA5B8C" w:rsidRDefault="00787B3E" w:rsidP="00787B3E">
            <w:pPr>
              <w:bidi/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AA5B8C">
              <w:rPr>
                <w:rFonts w:cs="Traditional Arabic" w:hint="cs"/>
                <w:sz w:val="32"/>
                <w:szCs w:val="32"/>
                <w:rtl/>
              </w:rPr>
              <w:t xml:space="preserve">أدرج </w:t>
            </w:r>
            <w:r w:rsidRPr="00AA5B8C">
              <w:rPr>
                <w:rFonts w:cs="Traditional Arabic"/>
                <w:sz w:val="32"/>
                <w:szCs w:val="32"/>
                <w:rtl/>
              </w:rPr>
              <w:t xml:space="preserve">أي </w:t>
            </w:r>
            <w:r w:rsidRPr="00AA5B8C">
              <w:rPr>
                <w:rFonts w:cs="Traditional Arabic"/>
                <w:sz w:val="32"/>
                <w:szCs w:val="32"/>
                <w:rtl/>
                <w:lang w:bidi="ar-EG"/>
              </w:rPr>
              <w:t>مواد تعليمية أخرى مثل</w:t>
            </w:r>
            <w:r w:rsidRPr="00AA5B8C">
              <w:rPr>
                <w:rFonts w:cs="Traditional Arabic" w:hint="cs"/>
                <w:sz w:val="32"/>
                <w:szCs w:val="32"/>
                <w:rtl/>
                <w:lang w:bidi="ar-EG"/>
              </w:rPr>
              <w:t xml:space="preserve"> البرامج الحاسوبية،</w:t>
            </w:r>
            <w:r w:rsidRPr="00AA5B8C">
              <w:rPr>
                <w:rFonts w:cs="Traditional Arabic"/>
                <w:sz w:val="32"/>
                <w:szCs w:val="32"/>
                <w:rtl/>
                <w:lang w:bidi="ar-EG"/>
              </w:rPr>
              <w:t xml:space="preserve"> البرمج</w:t>
            </w:r>
            <w:r w:rsidRPr="00AA5B8C">
              <w:rPr>
                <w:rFonts w:cs="Traditional Arabic" w:hint="cs"/>
                <w:sz w:val="32"/>
                <w:szCs w:val="32"/>
                <w:rtl/>
                <w:lang w:bidi="ar-EG"/>
              </w:rPr>
              <w:t>يات،</w:t>
            </w:r>
            <w:r w:rsidRPr="00AA5B8C">
              <w:rPr>
                <w:rFonts w:cs="Traditional Arabic"/>
                <w:sz w:val="32"/>
                <w:szCs w:val="32"/>
                <w:rtl/>
                <w:lang w:bidi="ar-EG"/>
              </w:rPr>
              <w:t xml:space="preserve"> </w:t>
            </w:r>
            <w:r w:rsidRPr="00AA5B8C">
              <w:rPr>
                <w:rFonts w:cs="Traditional Arabic" w:hint="cs"/>
                <w:sz w:val="32"/>
                <w:szCs w:val="32"/>
                <w:rtl/>
                <w:lang w:bidi="ar-EG"/>
              </w:rPr>
              <w:t>و</w:t>
            </w:r>
            <w:r w:rsidRPr="00AA5B8C">
              <w:rPr>
                <w:rFonts w:cs="Traditional Arabic"/>
                <w:sz w:val="32"/>
                <w:szCs w:val="32"/>
                <w:rtl/>
                <w:lang w:bidi="ar-EG"/>
              </w:rPr>
              <w:t>الأسطوانات المدمجة:</w:t>
            </w:r>
          </w:p>
          <w:p w14:paraId="1A7CCBCF" w14:textId="77777777" w:rsidR="00787B3E" w:rsidRPr="00AA5B8C" w:rsidRDefault="00787B3E" w:rsidP="00787B3E">
            <w:pPr>
              <w:widowControl w:val="0"/>
              <w:numPr>
                <w:ilvl w:val="0"/>
                <w:numId w:val="12"/>
              </w:numPr>
              <w:bidi/>
              <w:ind w:left="1037" w:hanging="35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برنامج الجامع الكبير للتراث.</w:t>
            </w:r>
          </w:p>
          <w:p w14:paraId="3561EA19" w14:textId="77777777" w:rsidR="00F50D4F" w:rsidRDefault="00787B3E" w:rsidP="00F50D4F">
            <w:pPr>
              <w:widowControl w:val="0"/>
              <w:numPr>
                <w:ilvl w:val="0"/>
                <w:numId w:val="12"/>
              </w:numPr>
              <w:bidi/>
              <w:ind w:left="1037" w:hanging="35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AA5B8C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برنامج المكتبة الإلكترونية.</w:t>
            </w:r>
          </w:p>
          <w:p w14:paraId="7BA3EB9E" w14:textId="3BDA00EA" w:rsidR="00787B3E" w:rsidRPr="00F50D4F" w:rsidRDefault="00787B3E" w:rsidP="00F50D4F">
            <w:pPr>
              <w:widowControl w:val="0"/>
              <w:numPr>
                <w:ilvl w:val="0"/>
                <w:numId w:val="12"/>
              </w:numPr>
              <w:bidi/>
              <w:ind w:left="1037" w:hanging="357"/>
              <w:contextualSpacing/>
              <w:jc w:val="both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F50D4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برنامج جوامع الكلم.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87B3E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787B3E" w:rsidRPr="005D2DDD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787B3E" w:rsidRPr="005D2DDD" w:rsidRDefault="00787B3E" w:rsidP="00787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4BA9251F" w:rsidR="00787B3E" w:rsidRPr="00296746" w:rsidRDefault="00787B3E" w:rsidP="00787B3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قاعات</w:t>
            </w:r>
            <w:r w:rsidRPr="00AA5B8C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 دراسية،</w:t>
            </w: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 تسع 50 طالب </w:t>
            </w:r>
            <w:r w:rsidRPr="00AA5B8C">
              <w:rPr>
                <w:rFonts w:asciiTheme="majorBidi" w:hAnsiTheme="majorBidi" w:cs="Traditional Arabic"/>
                <w:sz w:val="32"/>
                <w:szCs w:val="32"/>
                <w:rtl/>
              </w:rPr>
              <w:t>–</w:t>
            </w: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 مكتبة علوم شرعية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D2DDD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التقنية</w:t>
            </w:r>
          </w:p>
          <w:p w14:paraId="2C6C9337" w14:textId="3F678A7C" w:rsidR="003C307F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عرض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البيانات،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الذكية،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A60FA" w14:textId="23AD58E6" w:rsidR="00787B3E" w:rsidRPr="00AA5B8C" w:rsidRDefault="00787B3E" w:rsidP="00787B3E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AA5B8C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جهاز </w:t>
            </w:r>
            <w:r w:rsidR="0054076F"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عرض -</w:t>
            </w:r>
            <w:r w:rsidRPr="00AA5B8C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 xml:space="preserve"> انترنت </w:t>
            </w:r>
          </w:p>
          <w:p w14:paraId="5C5866C4" w14:textId="31A6D557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  <w:lang w:bidi="ar-SA"/>
        </w:rPr>
      </w:pPr>
      <w:bookmarkStart w:id="28" w:name="_Toc526247391"/>
      <w:bookmarkStart w:id="29" w:name="_Toc337797"/>
    </w:p>
    <w:p w14:paraId="4C3B1727" w14:textId="64C9CEF3" w:rsidR="00F50D4F" w:rsidRPr="00F50D4F" w:rsidRDefault="00F50D4F" w:rsidP="00F50D4F">
      <w:pPr>
        <w:keepNext/>
        <w:bidi/>
        <w:outlineLvl w:val="0"/>
        <w:rPr>
          <w:b/>
          <w:bCs/>
          <w:color w:val="365F91"/>
          <w:sz w:val="28"/>
          <w:szCs w:val="28"/>
          <w:rtl/>
          <w:lang w:bidi="ar-EG"/>
        </w:rPr>
      </w:pP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F50D4F" w:rsidRPr="005D2DDD" w14:paraId="6CE2895B" w14:textId="77777777" w:rsidTr="006F3502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F3FFF9" w14:textId="77777777" w:rsidR="00F50D4F" w:rsidRPr="005D2DDD" w:rsidRDefault="00F50D4F" w:rsidP="006F350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AFADE6" w14:textId="77777777" w:rsidR="00F50D4F" w:rsidRPr="005D2DDD" w:rsidRDefault="00F50D4F" w:rsidP="006F350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F4477" w14:textId="77777777" w:rsidR="00F50D4F" w:rsidRPr="005D2DDD" w:rsidRDefault="00F50D4F" w:rsidP="006F350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50D4F" w:rsidRPr="005D2DDD" w14:paraId="5F97BDD7" w14:textId="77777777" w:rsidTr="006F3502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BC5920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B3FE36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2C326F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F50D4F" w:rsidRPr="005D2DDD" w14:paraId="27C7B597" w14:textId="77777777" w:rsidTr="006F3502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5AC210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D3BB4D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C54A7F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F50D4F" w:rsidRPr="005D2DDD" w14:paraId="4671CD7D" w14:textId="77777777" w:rsidTr="006F3502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8E3853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139327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01388D" w14:textId="77777777" w:rsidR="00F50D4F" w:rsidRPr="00D26511" w:rsidRDefault="00F50D4F" w:rsidP="006F350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6DE35CF3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F50D4F" w:rsidRPr="005D2DDD" w14:paraId="6D57421D" w14:textId="77777777" w:rsidTr="006F3502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6E50DF4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C54FF70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D85590" w14:textId="77777777" w:rsidR="00F50D4F" w:rsidRPr="00D26511" w:rsidRDefault="00F50D4F" w:rsidP="006F3502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47903358" w14:textId="77777777" w:rsidR="00F50D4F" w:rsidRPr="000A41FD" w:rsidRDefault="00F50D4F" w:rsidP="00F50D4F">
      <w:pPr>
        <w:bidi/>
        <w:rPr>
          <w:color w:val="C00000"/>
          <w:sz w:val="20"/>
          <w:szCs w:val="20"/>
          <w:rtl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0" w:name="_Toc521326972"/>
      <w:bookmarkEnd w:id="28"/>
      <w:bookmarkEnd w:id="29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1"/>
    <w:p w14:paraId="1446401C" w14:textId="2870644B" w:rsidR="00AE1D52" w:rsidRPr="00AE1D52" w:rsidRDefault="00D06951" w:rsidP="00AE1D5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2" w:name="_Toc337798"/>
      <w:bookmarkStart w:id="33" w:name="_GoBack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2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787B3E" w14:paraId="71F7E196" w14:textId="77777777" w:rsidTr="00E00D7C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30"/>
          <w:p w14:paraId="4AE26994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AF91DC4" w14:textId="77777777" w:rsidR="00787B3E" w:rsidRDefault="00787B3E" w:rsidP="00E00D7C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787B3E" w14:paraId="7F30630C" w14:textId="77777777" w:rsidTr="00E00D7C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D961B39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29F2A8F" w14:textId="38A91A80" w:rsidR="00787B3E" w:rsidRDefault="00787B3E" w:rsidP="00E00D7C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87B3E" w14:paraId="1E28A3AA" w14:textId="77777777" w:rsidTr="00E00D7C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E54BEEA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2D0515" w14:textId="11BD8504" w:rsidR="00787B3E" w:rsidRDefault="00787B3E" w:rsidP="00E00D7C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السبت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ED57879" w14:textId="77777777" w:rsidR="00787B3E" w:rsidRDefault="00787B3E" w:rsidP="00787B3E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787B3E" w14:paraId="4CF289CA" w14:textId="77777777" w:rsidTr="00E00D7C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E7BB4B1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ACFB228" w14:textId="77777777" w:rsidR="00787B3E" w:rsidRDefault="00787B3E" w:rsidP="00E00D7C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787B3E" w14:paraId="7B940387" w14:textId="77777777" w:rsidTr="00E00D7C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9CDB62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98FFA5" w14:textId="685CFFA0" w:rsidR="00787B3E" w:rsidRDefault="00787B3E" w:rsidP="00E00D7C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87B3E" w14:paraId="41D602A1" w14:textId="77777777" w:rsidTr="00E00D7C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85840C9" w14:textId="77777777" w:rsidR="00787B3E" w:rsidRDefault="00787B3E" w:rsidP="00E00D7C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A4AD7" w14:textId="6C0E0B60" w:rsidR="00787B3E" w:rsidRDefault="00787B3E" w:rsidP="00E00D7C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الثلاثاء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٢٢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103038"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 w:rsidR="00103038">
              <w:rPr>
                <w:rFonts w:cs="AL-Mohanad Bold" w:hint="cs"/>
                <w:sz w:val="32"/>
                <w:szCs w:val="32"/>
                <w:rtl/>
              </w:rPr>
              <w:t xml:space="preserve">هـ 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الموافق </w:t>
            </w:r>
            <w:r w:rsidR="00DF3A83">
              <w:rPr>
                <w:rFonts w:cs="AL-Mohanad Bold" w:hint="cs"/>
                <w:sz w:val="32"/>
                <w:szCs w:val="32"/>
                <w:rtl/>
              </w:rPr>
              <w:t>٤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DF3A83">
              <w:rPr>
                <w:rFonts w:cs="AL-Mohanad Bold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</w:t>
            </w:r>
            <w:r w:rsidR="00DF3A83">
              <w:rPr>
                <w:rFonts w:ascii="Sakkal Majalla" w:hAnsi="Sakkal Majalla" w:cs="Sakkal Majalla" w:hint="cs"/>
                <w:sz w:val="32"/>
                <w:szCs w:val="32"/>
                <w:rtl/>
              </w:rPr>
              <w:t>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  <w:bookmarkEnd w:id="33"/>
    </w:tbl>
    <w:p w14:paraId="05ED277C" w14:textId="77777777" w:rsidR="00497B70" w:rsidRPr="005D2DDD" w:rsidRDefault="00497B70" w:rsidP="00AE1D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sectPr w:rsidR="00497B70" w:rsidRPr="005D2DDD" w:rsidSect="00AE7860">
      <w:footerReference w:type="even" r:id="rId17"/>
      <w:footerReference w:type="default" r:id="rId18"/>
      <w:headerReference w:type="first" r:id="rId19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AD1C4" w14:textId="77777777" w:rsidR="00B20923" w:rsidRDefault="00B20923">
      <w:r>
        <w:separator/>
      </w:r>
    </w:p>
  </w:endnote>
  <w:endnote w:type="continuationSeparator" w:id="0">
    <w:p w14:paraId="0CE4E117" w14:textId="77777777" w:rsidR="00B20923" w:rsidRDefault="00B2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er Hand ITC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103038" w:rsidRDefault="001030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103038" w:rsidRDefault="001030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103038" w:rsidRPr="000B5619" w:rsidRDefault="00103038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103038" w:rsidRPr="00705C7E" w:rsidRDefault="00103038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103038" w:rsidRPr="00705C7E" w:rsidRDefault="00103038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CA79" w14:textId="77777777" w:rsidR="00B20923" w:rsidRDefault="00B20923">
      <w:r>
        <w:separator/>
      </w:r>
    </w:p>
  </w:footnote>
  <w:footnote w:type="continuationSeparator" w:id="0">
    <w:p w14:paraId="53C64070" w14:textId="77777777" w:rsidR="00B20923" w:rsidRDefault="00B2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103038" w:rsidRPr="00A006BB" w:rsidRDefault="00103038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CDB"/>
    <w:multiLevelType w:val="hybridMultilevel"/>
    <w:tmpl w:val="D3FACD6E"/>
    <w:lvl w:ilvl="0" w:tplc="95208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3D5"/>
    <w:multiLevelType w:val="hybridMultilevel"/>
    <w:tmpl w:val="915E2F9E"/>
    <w:lvl w:ilvl="0" w:tplc="1D467912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0C9C"/>
    <w:multiLevelType w:val="hybridMultilevel"/>
    <w:tmpl w:val="0172EC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34CFB"/>
    <w:multiLevelType w:val="hybridMultilevel"/>
    <w:tmpl w:val="16F04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E1436"/>
    <w:multiLevelType w:val="hybridMultilevel"/>
    <w:tmpl w:val="2D2657DA"/>
    <w:lvl w:ilvl="0" w:tplc="09D0ED9A">
      <w:start w:val="1"/>
      <w:numFmt w:val="decimal"/>
      <w:lvlText w:val="%1-"/>
      <w:lvlJc w:val="left"/>
      <w:pPr>
        <w:tabs>
          <w:tab w:val="num" w:pos="1409"/>
        </w:tabs>
        <w:ind w:left="1409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F083C"/>
    <w:multiLevelType w:val="hybridMultilevel"/>
    <w:tmpl w:val="10D634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FE5BCC"/>
    <w:multiLevelType w:val="hybridMultilevel"/>
    <w:tmpl w:val="880A6AF4"/>
    <w:lvl w:ilvl="0" w:tplc="70A49E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AB7545"/>
    <w:multiLevelType w:val="hybridMultilevel"/>
    <w:tmpl w:val="7684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1703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C46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223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038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4B9A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3032"/>
    <w:rsid w:val="00180742"/>
    <w:rsid w:val="001818FB"/>
    <w:rsid w:val="00181EF9"/>
    <w:rsid w:val="0018385C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C65C3"/>
    <w:rsid w:val="001D02AC"/>
    <w:rsid w:val="001D206C"/>
    <w:rsid w:val="001D3309"/>
    <w:rsid w:val="001D3A92"/>
    <w:rsid w:val="001D5B99"/>
    <w:rsid w:val="001D60D6"/>
    <w:rsid w:val="001D6119"/>
    <w:rsid w:val="001D67EE"/>
    <w:rsid w:val="001D71B6"/>
    <w:rsid w:val="001D744E"/>
    <w:rsid w:val="001D7668"/>
    <w:rsid w:val="001E186B"/>
    <w:rsid w:val="001E278B"/>
    <w:rsid w:val="001E38A3"/>
    <w:rsid w:val="001E4159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4050"/>
    <w:rsid w:val="00205D4B"/>
    <w:rsid w:val="00205F0C"/>
    <w:rsid w:val="00207848"/>
    <w:rsid w:val="0021060C"/>
    <w:rsid w:val="0021087A"/>
    <w:rsid w:val="00213038"/>
    <w:rsid w:val="002134AF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9A2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34F6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139D"/>
    <w:rsid w:val="003A1EFF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93B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4DCF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7799F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0F67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06C"/>
    <w:rsid w:val="00540380"/>
    <w:rsid w:val="0054076F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443F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2E9E"/>
    <w:rsid w:val="00595138"/>
    <w:rsid w:val="005951A0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0EB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2E93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3502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04A"/>
    <w:rsid w:val="00765C1F"/>
    <w:rsid w:val="00766DE8"/>
    <w:rsid w:val="007679FA"/>
    <w:rsid w:val="007713F6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7B3E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1D9A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00E3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5FF7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424A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8BE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1D52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923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AED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44C3"/>
    <w:rsid w:val="00C26B99"/>
    <w:rsid w:val="00C320E4"/>
    <w:rsid w:val="00C32169"/>
    <w:rsid w:val="00C33088"/>
    <w:rsid w:val="00C33214"/>
    <w:rsid w:val="00C33708"/>
    <w:rsid w:val="00C34A09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501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34E"/>
    <w:rsid w:val="00C84585"/>
    <w:rsid w:val="00C85DC3"/>
    <w:rsid w:val="00C862D1"/>
    <w:rsid w:val="00C8660B"/>
    <w:rsid w:val="00C86704"/>
    <w:rsid w:val="00C873BF"/>
    <w:rsid w:val="00C92629"/>
    <w:rsid w:val="00C94D1D"/>
    <w:rsid w:val="00C977C9"/>
    <w:rsid w:val="00CA21F8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3D3B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29BA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A18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ABE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3A83"/>
    <w:rsid w:val="00DF5FBB"/>
    <w:rsid w:val="00DF6DD0"/>
    <w:rsid w:val="00DF7385"/>
    <w:rsid w:val="00E00C1C"/>
    <w:rsid w:val="00E00D7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24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09C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0D4F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68C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BBF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aid.ne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qurancomplex.org/arb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shamela.w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afsir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slamweb.ne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aqfey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30BA5-F455-7A44-9663-8C9E5F08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11719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6</cp:revision>
  <cp:lastPrinted>2020-04-23T14:46:00Z</cp:lastPrinted>
  <dcterms:created xsi:type="dcterms:W3CDTF">2021-03-30T13:01:00Z</dcterms:created>
  <dcterms:modified xsi:type="dcterms:W3CDTF">2021-05-23T10:41:00Z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