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722DEE" w:rsidRPr="005D2DDD" w14:paraId="5214115B" w14:textId="77777777" w:rsidTr="00722DEE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06A311AE" w14:textId="6B5458BB" w:rsidR="00722DEE" w:rsidRPr="005D2DDD" w:rsidRDefault="00722DEE" w:rsidP="00722DEE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CE4E3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عقيدة </w:t>
            </w:r>
            <w:r w:rsidRPr="00CE4E38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5</w:t>
            </w:r>
          </w:p>
        </w:tc>
      </w:tr>
      <w:tr w:rsidR="00722DEE" w:rsidRPr="005D2DDD" w14:paraId="28DDC292" w14:textId="77777777" w:rsidTr="00722DEE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1BDBE0C" w14:textId="74D047D3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E4E38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3305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سلم</w:t>
            </w:r>
          </w:p>
        </w:tc>
      </w:tr>
      <w:tr w:rsidR="00722DEE" w:rsidRPr="005D2DDD" w14:paraId="1D720F07" w14:textId="77777777" w:rsidTr="00722DEE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48AB5586" w14:textId="39C0DFFE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Cs/>
                <w:sz w:val="34"/>
                <w:szCs w:val="34"/>
                <w:rtl/>
              </w:rPr>
              <w:t>الدراسات الإسلامية (</w:t>
            </w:r>
            <w:r w:rsidR="00F47264">
              <w:rPr>
                <w:rFonts w:hint="cs"/>
                <w:bCs/>
                <w:sz w:val="34"/>
                <w:szCs w:val="34"/>
                <w:rtl/>
              </w:rPr>
              <w:t>بكالوريوس</w:t>
            </w:r>
            <w:r>
              <w:rPr>
                <w:rFonts w:hint="cs"/>
                <w:bCs/>
                <w:sz w:val="34"/>
                <w:szCs w:val="34"/>
                <w:rtl/>
              </w:rPr>
              <w:t>)</w:t>
            </w:r>
          </w:p>
        </w:tc>
      </w:tr>
      <w:tr w:rsidR="00722DEE" w:rsidRPr="005D2DDD" w14:paraId="4FA7F15C" w14:textId="77777777" w:rsidTr="00722DEE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1334D2B" w14:textId="0C8AE22D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9F461F">
              <w:rPr>
                <w:rFonts w:hint="cs"/>
                <w:bCs/>
                <w:sz w:val="36"/>
                <w:szCs w:val="36"/>
                <w:rtl/>
              </w:rPr>
              <w:t>الدراسات الإسلامية</w:t>
            </w:r>
            <w:r>
              <w:rPr>
                <w:rFonts w:hint="cs"/>
                <w:bCs/>
                <w:sz w:val="36"/>
                <w:szCs w:val="36"/>
                <w:rtl/>
              </w:rPr>
              <w:t xml:space="preserve"> (آداب)</w:t>
            </w:r>
          </w:p>
        </w:tc>
      </w:tr>
      <w:tr w:rsidR="00722DEE" w:rsidRPr="005D2DDD" w14:paraId="38511AFC" w14:textId="77777777" w:rsidTr="00722DEE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63492A31" w14:textId="153E4F9D" w:rsidR="00722DEE" w:rsidRPr="005D2DDD" w:rsidRDefault="001F1E07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اقسام الدراسات الإسلامية بالدلم والحوطة والأفلاج  والسليل ووادي الدواسر</w:t>
            </w:r>
          </w:p>
        </w:tc>
      </w:tr>
      <w:tr w:rsidR="00722DEE" w:rsidRPr="005D2DDD" w14:paraId="7A91500C" w14:textId="77777777" w:rsidTr="00722DEE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79D220" w14:textId="51EE0616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F028A">
              <w:rPr>
                <w:rFonts w:hint="cs"/>
                <w:bCs/>
                <w:sz w:val="34"/>
                <w:szCs w:val="34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0A611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0A611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6"/>
        <w:gridCol w:w="679"/>
        <w:gridCol w:w="839"/>
        <w:gridCol w:w="48"/>
        <w:gridCol w:w="191"/>
        <w:gridCol w:w="163"/>
        <w:gridCol w:w="392"/>
        <w:gridCol w:w="488"/>
        <w:gridCol w:w="254"/>
        <w:gridCol w:w="663"/>
        <w:gridCol w:w="254"/>
        <w:gridCol w:w="187"/>
        <w:gridCol w:w="415"/>
        <w:gridCol w:w="392"/>
        <w:gridCol w:w="1925"/>
        <w:gridCol w:w="254"/>
        <w:gridCol w:w="1735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69D52105" w:rsidR="00A506A9" w:rsidRPr="005D2DDD" w:rsidRDefault="00722DE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09F29DFC" w:rsidR="005C6B5C" w:rsidRPr="005D2DDD" w:rsidRDefault="00722DEE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703E1F0E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22DE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5C0CC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السنة الثالثة 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66EE359" w:rsidR="00C537CB" w:rsidRPr="003302F2" w:rsidRDefault="005C0CCE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المستوى السادس</w:t>
            </w:r>
          </w:p>
        </w:tc>
      </w:tr>
      <w:tr w:rsidR="00550C20" w:rsidRPr="005D2DDD" w14:paraId="7CC53ED0" w14:textId="77777777" w:rsidTr="00CE35F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76274144" w:rsidR="00550C20" w:rsidRPr="00722DEE" w:rsidRDefault="00722DEE" w:rsidP="00722DEE">
            <w:pPr>
              <w:bidi/>
              <w:rPr>
                <w:rFonts w:asciiTheme="majorBidi" w:hAnsiTheme="majorBidi" w:cstheme="majorBidi"/>
                <w:rtl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لا يوجد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5AFFB45B" w:rsidR="00807FAF" w:rsidRPr="005D2DDD" w:rsidRDefault="00722DEE" w:rsidP="00722DEE">
            <w:pPr>
              <w:bidi/>
              <w:ind w:firstLine="720"/>
              <w:rPr>
                <w:rFonts w:asciiTheme="majorBidi" w:hAnsiTheme="majorBidi" w:cstheme="majorBidi"/>
                <w:b/>
                <w:bCs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1F1E07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1F1E07" w:rsidRPr="005D2DDD" w:rsidRDefault="001F1E07" w:rsidP="00722D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1F1E07" w:rsidRPr="005D2DDD" w:rsidRDefault="001F1E07" w:rsidP="00722DEE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0ADC6094" w:rsidR="001F1E07" w:rsidRPr="005D2DDD" w:rsidRDefault="001F1E07" w:rsidP="00722D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7CA2299E" w:rsidR="001F1E07" w:rsidRPr="005D2DDD" w:rsidRDefault="001F1E07" w:rsidP="00722D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</w:t>
            </w:r>
            <w:r w:rsidRPr="00B9343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1F1E07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1F1E07" w:rsidRPr="005D2DDD" w:rsidRDefault="001F1E07" w:rsidP="00722D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1F1E07" w:rsidRPr="005D2DDD" w:rsidRDefault="001F1E07" w:rsidP="00722DE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19CA836" w:rsidR="001F1E07" w:rsidRPr="005D2DDD" w:rsidRDefault="001F1E07" w:rsidP="00722D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5F8DE5EF" w:rsidR="001F1E07" w:rsidRPr="005D2DDD" w:rsidRDefault="001F1E07" w:rsidP="00722D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  <w:r w:rsidRPr="00B9343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722DEE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0586F94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DAE5F32" w:rsidR="00722DEE" w:rsidRPr="005D2DDD" w:rsidRDefault="00722DEE" w:rsidP="001F1E0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22DEE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22DEE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722DEE" w:rsidRPr="005D2DDD" w:rsidRDefault="00722DEE" w:rsidP="00722DEE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722DEE" w:rsidRPr="005D2DDD" w:rsidRDefault="00722DEE" w:rsidP="00722D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857524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857524" w:rsidRPr="000274EF" w:rsidRDefault="00857524" w:rsidP="0085752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D345199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</w:tr>
      <w:tr w:rsidR="00857524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857524" w:rsidRPr="000274EF" w:rsidRDefault="00857524" w:rsidP="0085752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358F103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</w:tr>
      <w:tr w:rsidR="00857524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857524" w:rsidRPr="000274EF" w:rsidRDefault="00857524" w:rsidP="0085752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0F29DC8A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57524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016B60F" w:rsidR="00857524" w:rsidRPr="000274EF" w:rsidRDefault="00857524" w:rsidP="0085752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 w:rsidR="00F47264">
              <w:rPr>
                <w:rFonts w:asciiTheme="majorBidi" w:hAnsiTheme="majorBidi" w:cstheme="majorBidi" w:hint="cs"/>
                <w:rtl/>
                <w:lang w:bidi="ar-EG"/>
              </w:rPr>
              <w:t xml:space="preserve"> الساعات المكتبية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6DA0FFD" w:rsidR="00857524" w:rsidRPr="000274EF" w:rsidRDefault="00F4726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857524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857524" w:rsidRPr="000274EF" w:rsidRDefault="0085752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857524" w:rsidRPr="009B0DDB" w:rsidRDefault="00857524" w:rsidP="0085752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4122FA4" w:rsidR="00857524" w:rsidRPr="000274EF" w:rsidRDefault="00F47264" w:rsidP="0085752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7C57B5E8" w:rsidR="00673AFD" w:rsidRPr="00862504" w:rsidRDefault="00862504" w:rsidP="0086250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</w:pPr>
            <w:r w:rsidRPr="0086250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 xml:space="preserve">يدرس الطالب في هذا المقرر </w:t>
            </w:r>
            <w:r w:rsidR="00722DEE" w:rsidRPr="006F5F5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>الايمان باليوم الاخر وما يتضمنه من مسائل واحداث كعلامات الساعة والصراط والحشر والحساب وانواع الشفاعة يوم القيامة ونحو ذلك.</w:t>
            </w:r>
            <w:r w:rsidRPr="0086250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 xml:space="preserve"> وتقريرات أهل السنة والجماعة في ذلك، والرد على المخالفين.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39F9693" w:rsidR="00AA1554" w:rsidRPr="00722DEE" w:rsidRDefault="008146F3" w:rsidP="008146F3">
            <w:pPr>
              <w:pStyle w:val="2"/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الهدف الرئيس للمقرر :  </w:t>
            </w:r>
            <w:r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>الهدف الرئيس للمقرر : </w:t>
            </w:r>
            <w:r w:rsidRPr="00862504">
              <w:rPr>
                <w:rFonts w:ascii="Traditional Arabic" w:hAnsi="Traditional Arabic" w:cs="Traditional Arabic"/>
                <w:bCs w:val="0"/>
                <w:sz w:val="32"/>
                <w:szCs w:val="32"/>
                <w:rtl/>
                <w:lang w:val="en-AU"/>
              </w:rPr>
              <w:t xml:space="preserve">إكساب الطالب المعارف والمهارات المتعلقة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val="en-AU"/>
              </w:rPr>
              <w:t>ب</w:t>
            </w:r>
            <w:r w:rsidRPr="00862504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val="en-AU"/>
              </w:rPr>
              <w:t>الإيمان باليوم الآخر</w:t>
            </w:r>
            <w:r w:rsidRPr="00862504">
              <w:rPr>
                <w:rFonts w:ascii="Traditional Arabic" w:hAnsi="Traditional Arabic" w:cs="Traditional Arabic"/>
                <w:bCs w:val="0"/>
                <w:sz w:val="32"/>
                <w:szCs w:val="32"/>
                <w:rtl/>
                <w:lang w:val="en-AU"/>
              </w:rPr>
              <w:t>،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val="en-AU"/>
              </w:rPr>
              <w:t xml:space="preserve"> وما يتضمنه من  مسائل،</w:t>
            </w:r>
            <w:r w:rsidRPr="00862504">
              <w:rPr>
                <w:rFonts w:ascii="Traditional Arabic" w:hAnsi="Traditional Arabic" w:cs="Traditional Arabic"/>
                <w:bCs w:val="0"/>
                <w:sz w:val="32"/>
                <w:szCs w:val="32"/>
                <w:rtl/>
                <w:lang w:val="en-AU"/>
              </w:rPr>
              <w:t xml:space="preserve"> وتقريرات أهل السنة والجماعة في ذلك، والرد على المخالفين فيها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8" w:name="_Toc526247382"/>
      <w:bookmarkStart w:id="9" w:name="_Toc337788"/>
      <w:bookmarkStart w:id="10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8"/>
      <w:bookmarkEnd w:id="9"/>
    </w:p>
    <w:tbl>
      <w:tblPr>
        <w:bidiVisual/>
        <w:tblW w:w="9571" w:type="dxa"/>
        <w:tblInd w:w="-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7006"/>
        <w:gridCol w:w="1884"/>
      </w:tblGrid>
      <w:tr w:rsidR="00722DEE" w:rsidRPr="006F5F53" w14:paraId="01F1E2DC" w14:textId="77777777" w:rsidTr="00CE35FE">
        <w:tc>
          <w:tcPr>
            <w:tcW w:w="76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bookmarkEnd w:id="10"/>
          <w:p w14:paraId="50736CBC" w14:textId="77777777" w:rsidR="00722DEE" w:rsidRPr="006F5F53" w:rsidRDefault="00722DE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771F4AC0" w14:textId="77777777" w:rsidR="00722DEE" w:rsidRPr="006F5F53" w:rsidRDefault="00722DEE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 xml:space="preserve">رمز </w:t>
            </w:r>
          </w:p>
          <w:p w14:paraId="06839B85" w14:textId="77777777" w:rsidR="00722DEE" w:rsidRPr="006F5F53" w:rsidRDefault="00722DE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lastRenderedPageBreak/>
              <w:t>مخرج التعلم المرتبط للبرنامج</w:t>
            </w:r>
          </w:p>
        </w:tc>
      </w:tr>
      <w:tr w:rsidR="00722DEE" w:rsidRPr="006F5F53" w14:paraId="304E34B9" w14:textId="77777777" w:rsidTr="00F72E06">
        <w:tc>
          <w:tcPr>
            <w:tcW w:w="681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</w:tcPr>
          <w:p w14:paraId="3798C579" w14:textId="77777777" w:rsidR="00722DEE" w:rsidRPr="006F5F53" w:rsidRDefault="00722DE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1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</w:tcPr>
          <w:p w14:paraId="79E458DA" w14:textId="38BA854A" w:rsidR="00722DEE" w:rsidRPr="006F5F53" w:rsidRDefault="00CE35FE" w:rsidP="00F47264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48318F2B" w14:textId="77777777" w:rsidR="00722DEE" w:rsidRPr="006F5F53" w:rsidRDefault="00722DEE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8146F3" w:rsidRPr="006F5F53" w14:paraId="030E99A9" w14:textId="77777777" w:rsidTr="00F72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1F63627" w14:textId="77777777" w:rsidR="008146F3" w:rsidRPr="00E55BC8" w:rsidRDefault="008146F3" w:rsidP="00CE35FE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1-1</w:t>
            </w:r>
          </w:p>
        </w:tc>
        <w:tc>
          <w:tcPr>
            <w:tcW w:w="7006" w:type="dxa"/>
            <w:tcBorders>
              <w:left w:val="single" w:sz="4" w:space="0" w:color="auto"/>
            </w:tcBorders>
            <w:vAlign w:val="center"/>
          </w:tcPr>
          <w:p w14:paraId="4D884178" w14:textId="22946D41" w:rsidR="008146F3" w:rsidRPr="00E55BC8" w:rsidRDefault="00304B7C" w:rsidP="00B63421">
            <w:pPr>
              <w:bidi/>
              <w:contextualSpacing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يبين </w:t>
            </w:r>
            <w:r w:rsidR="008146F3"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اشراط </w:t>
            </w:r>
            <w:r w:rsidR="00E55BC8"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الساعة واليوم</w:t>
            </w:r>
            <w:r w:rsidR="008146F3"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الآخر والمصطلحات المتعلقة بهما 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7F44877C" w14:textId="10D0963B" w:rsidR="008146F3" w:rsidRPr="006F5F53" w:rsidRDefault="008146F3" w:rsidP="00CE35FE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</w:rPr>
            </w:pPr>
            <w:r w:rsidRPr="00EE2C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8146F3" w:rsidRPr="006F5F53" w14:paraId="6933A2F9" w14:textId="77777777" w:rsidTr="00F72E06">
        <w:tc>
          <w:tcPr>
            <w:tcW w:w="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2299460" w14:textId="77777777" w:rsidR="008146F3" w:rsidRPr="00E55BC8" w:rsidRDefault="008146F3" w:rsidP="00CE35FE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2-1</w:t>
            </w:r>
          </w:p>
        </w:tc>
        <w:tc>
          <w:tcPr>
            <w:tcW w:w="7006" w:type="dxa"/>
            <w:tcBorders>
              <w:left w:val="single" w:sz="4" w:space="0" w:color="auto"/>
            </w:tcBorders>
            <w:vAlign w:val="center"/>
          </w:tcPr>
          <w:p w14:paraId="702E189E" w14:textId="4779AC18" w:rsidR="008146F3" w:rsidRPr="00E55BC8" w:rsidRDefault="008146F3" w:rsidP="00B63421">
            <w:pPr>
              <w:jc w:val="right"/>
              <w:rPr>
                <w:rFonts w:ascii="Sakkal Majalla" w:eastAsia="Calibri" w:hAnsi="Sakkal Majalla" w:cs="Sakkal Majalla"/>
                <w:color w:val="FF0000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</w:t>
            </w:r>
            <w:r w:rsidR="00B63421" w:rsidRPr="00E55B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AU"/>
              </w:rPr>
              <w:t>يوضح عقيدة</w:t>
            </w: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أهل السنة في الإيمان باليوم الآخر والمسائل المتعلقة به.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33734BE7" w14:textId="3B8FAD29" w:rsidR="008146F3" w:rsidRPr="006F5F53" w:rsidRDefault="008146F3" w:rsidP="00CE35FE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</w:rPr>
            </w:pPr>
            <w:r w:rsidRPr="00EE2C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8146F3" w:rsidRPr="006F5F53" w14:paraId="65795789" w14:textId="77777777" w:rsidTr="00F72E06">
        <w:tc>
          <w:tcPr>
            <w:tcW w:w="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D002449" w14:textId="77777777" w:rsidR="008146F3" w:rsidRPr="00E55BC8" w:rsidRDefault="008146F3" w:rsidP="00CE35FE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3-1</w:t>
            </w:r>
          </w:p>
        </w:tc>
        <w:tc>
          <w:tcPr>
            <w:tcW w:w="7006" w:type="dxa"/>
            <w:tcBorders>
              <w:left w:val="single" w:sz="4" w:space="0" w:color="auto"/>
            </w:tcBorders>
            <w:vAlign w:val="center"/>
          </w:tcPr>
          <w:p w14:paraId="097D1210" w14:textId="4521AEC7" w:rsidR="008146F3" w:rsidRPr="00E55BC8" w:rsidRDefault="00E55BC8" w:rsidP="00B63421">
            <w:pPr>
              <w:jc w:val="right"/>
              <w:rPr>
                <w:rFonts w:ascii="Sakkal Majalla" w:eastAsia="Calibri" w:hAnsi="Sakkal Majalla" w:cs="Sakkal Majalla"/>
                <w:color w:val="FF0000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يشرح</w:t>
            </w:r>
            <w:r w:rsidR="008146F3"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مظاهر الانحراف في الإيمان باليوم الآخر والمسائل المتعلقة به.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dashed" w:sz="4" w:space="0" w:color="000000"/>
              <w:right w:val="single" w:sz="12" w:space="0" w:color="000000"/>
            </w:tcBorders>
          </w:tcPr>
          <w:p w14:paraId="1E2AA7F0" w14:textId="06D069E7" w:rsidR="008146F3" w:rsidRPr="006F5F53" w:rsidRDefault="008146F3" w:rsidP="00CE35FE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</w:rPr>
            </w:pPr>
            <w:r w:rsidRPr="00EE2C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722DEE" w:rsidRPr="006F5F53" w14:paraId="1E7D4DB7" w14:textId="77777777" w:rsidTr="00F72E06">
        <w:tc>
          <w:tcPr>
            <w:tcW w:w="6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</w:tcPr>
          <w:p w14:paraId="3314921B" w14:textId="77777777" w:rsidR="00722DEE" w:rsidRPr="00E55BC8" w:rsidRDefault="00722DEE" w:rsidP="00CE35FE">
            <w:pPr>
              <w:bidi/>
              <w:jc w:val="center"/>
              <w:rPr>
                <w:rFonts w:ascii="Sakkal Majalla" w:hAnsi="Sakkal Majalla" w:cs="Sakkal Majalla"/>
                <w:b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b/>
                <w:sz w:val="32"/>
                <w:szCs w:val="32"/>
              </w:rPr>
              <w:t>2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</w:tcPr>
          <w:p w14:paraId="2C51384E" w14:textId="66983222" w:rsidR="00722DEE" w:rsidRPr="00E55BC8" w:rsidRDefault="00722DEE" w:rsidP="00B63421">
            <w:pPr>
              <w:bidi/>
              <w:jc w:val="both"/>
              <w:rPr>
                <w:rFonts w:ascii="Sakkal Majalla" w:hAnsi="Sakkal Majalla" w:cs="Sakkal Majalla"/>
                <w:b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42E9CD7F" w14:textId="77777777" w:rsidR="00722DEE" w:rsidRPr="006F5F53" w:rsidRDefault="00722DEE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8146F3" w:rsidRPr="006F5F53" w14:paraId="2B51427D" w14:textId="77777777" w:rsidTr="00F72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81B3162" w14:textId="77777777" w:rsidR="008146F3" w:rsidRPr="00E55BC8" w:rsidRDefault="008146F3" w:rsidP="00CE35FE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2-1</w:t>
            </w: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56425684" w14:textId="4B5B96DD" w:rsidR="008146F3" w:rsidRPr="00E55BC8" w:rsidRDefault="008146F3" w:rsidP="00B63421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يستدل على مسائل الإيمان باليوم الآخر 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49FDDE98" w14:textId="2417B071" w:rsidR="008146F3" w:rsidRPr="006F5F53" w:rsidRDefault="008146F3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م3</w:t>
            </w:r>
          </w:p>
        </w:tc>
      </w:tr>
      <w:tr w:rsidR="008146F3" w:rsidRPr="006F5F53" w14:paraId="6E53096F" w14:textId="77777777" w:rsidTr="00F72E06">
        <w:tc>
          <w:tcPr>
            <w:tcW w:w="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7708402" w14:textId="77777777" w:rsidR="008146F3" w:rsidRPr="00E55BC8" w:rsidRDefault="008146F3" w:rsidP="00CE35FE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2-2</w:t>
            </w: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62852F52" w14:textId="15FDCCE5" w:rsidR="008146F3" w:rsidRPr="00E55BC8" w:rsidRDefault="008146F3" w:rsidP="00B63421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يحلل النصوص الشرعية، وأقوال العلماء في أبواب الإيمان باليوم الآخر.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2A753A87" w14:textId="3BD8AD34" w:rsidR="008146F3" w:rsidRPr="006F5F53" w:rsidRDefault="008146F3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م3</w:t>
            </w:r>
          </w:p>
        </w:tc>
      </w:tr>
      <w:tr w:rsidR="008146F3" w:rsidRPr="006F5F53" w14:paraId="6577DC28" w14:textId="77777777" w:rsidTr="00F72E06">
        <w:tc>
          <w:tcPr>
            <w:tcW w:w="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29DD09A" w14:textId="77777777" w:rsidR="008146F3" w:rsidRPr="00E55BC8" w:rsidRDefault="008146F3" w:rsidP="00CE35FE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3-2</w:t>
            </w: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7B585F5C" w14:textId="7C14C280" w:rsidR="008146F3" w:rsidRPr="00E55BC8" w:rsidRDefault="008146F3" w:rsidP="00B63421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 xml:space="preserve"> يميز ا القول الحق </w:t>
            </w:r>
            <w:r w:rsidRPr="00E55B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من الباطل في مسائل اليوم الآخر 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dashed" w:sz="4" w:space="0" w:color="000000"/>
              <w:right w:val="single" w:sz="12" w:space="0" w:color="000000"/>
            </w:tcBorders>
          </w:tcPr>
          <w:p w14:paraId="084F4E34" w14:textId="027968AE" w:rsidR="008146F3" w:rsidRPr="006F5F53" w:rsidRDefault="008146F3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م3</w:t>
            </w:r>
          </w:p>
        </w:tc>
      </w:tr>
      <w:tr w:rsidR="00722DEE" w:rsidRPr="006F5F53" w14:paraId="5FEBF81E" w14:textId="77777777" w:rsidTr="00F72E06">
        <w:tc>
          <w:tcPr>
            <w:tcW w:w="68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3D451E9" w14:textId="77777777" w:rsidR="00722DEE" w:rsidRPr="00E55BC8" w:rsidRDefault="00722DEE" w:rsidP="00CE35FE">
            <w:pPr>
              <w:bidi/>
              <w:jc w:val="center"/>
              <w:rPr>
                <w:rFonts w:ascii="Sakkal Majalla" w:hAnsi="Sakkal Majalla" w:cs="Sakkal Majalla"/>
                <w:b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b/>
                <w:sz w:val="32"/>
                <w:szCs w:val="32"/>
              </w:rPr>
              <w:t>3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14:paraId="7357184E" w14:textId="0CF54D16" w:rsidR="00722DEE" w:rsidRPr="00E55BC8" w:rsidRDefault="00CE35FE" w:rsidP="00CE35FE">
            <w:pPr>
              <w:bidi/>
              <w:jc w:val="both"/>
              <w:rPr>
                <w:rFonts w:ascii="Sakkal Majalla" w:hAnsi="Sakkal Majalla" w:cs="Sakkal Majalla"/>
                <w:b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القيم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6F4C5F2B" w14:textId="77777777" w:rsidR="00722DEE" w:rsidRPr="006F5F53" w:rsidRDefault="00722DEE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722DEE" w:rsidRPr="006F5F53" w14:paraId="524F2823" w14:textId="77777777" w:rsidTr="00F72E06">
        <w:tc>
          <w:tcPr>
            <w:tcW w:w="681" w:type="dxa"/>
            <w:tcBorders>
              <w:top w:val="dashed" w:sz="4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7A9A8EB5" w14:textId="77777777" w:rsidR="00722DEE" w:rsidRPr="00E55BC8" w:rsidRDefault="00722DEE" w:rsidP="00CE35F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3.1</w:t>
            </w:r>
          </w:p>
        </w:tc>
        <w:tc>
          <w:tcPr>
            <w:tcW w:w="70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</w:tcPr>
          <w:p w14:paraId="1661A09B" w14:textId="6D4E6E9F" w:rsidR="00722DEE" w:rsidRPr="00E55BC8" w:rsidRDefault="00722DEE" w:rsidP="00CE35F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  <w:rtl/>
              </w:rPr>
              <w:t>يتعاون مع الآخرين في الأعمال الجماعية بروح الفريق الواحد</w:t>
            </w:r>
            <w:r w:rsidR="00EC12B0" w:rsidRPr="00EC12B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 الالتزام بالقيم الإسلامية</w:t>
            </w:r>
            <w:r w:rsidR="00EC12B0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3A5B0EAF" w14:textId="13C1369E" w:rsidR="00722DEE" w:rsidRPr="006F5F53" w:rsidRDefault="00EE2CC9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ق2</w:t>
            </w:r>
          </w:p>
        </w:tc>
      </w:tr>
      <w:tr w:rsidR="00722DEE" w:rsidRPr="006F5F53" w14:paraId="0E3076F8" w14:textId="77777777" w:rsidTr="00F72E06">
        <w:tc>
          <w:tcPr>
            <w:tcW w:w="68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41C3BB61" w14:textId="77777777" w:rsidR="00722DEE" w:rsidRPr="00E55BC8" w:rsidRDefault="00722DEE" w:rsidP="00CE35F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</w:rPr>
              <w:t>3.2</w:t>
            </w:r>
          </w:p>
        </w:tc>
        <w:tc>
          <w:tcPr>
            <w:tcW w:w="70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</w:tcPr>
          <w:p w14:paraId="0CF84AF6" w14:textId="71894A13" w:rsidR="00722DEE" w:rsidRPr="00E55BC8" w:rsidRDefault="005D4950" w:rsidP="00CE35F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55BC8">
              <w:rPr>
                <w:rFonts w:ascii="Sakkal Majalla" w:hAnsi="Sakkal Majalla" w:cs="Sakkal Majalla"/>
                <w:sz w:val="32"/>
                <w:szCs w:val="32"/>
                <w:rtl/>
              </w:rPr>
              <w:t>يتحمل مسؤولية التعلم الذاتي المستمر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2C60873A" w14:textId="195A0F73" w:rsidR="00722DEE" w:rsidRPr="006F5F53" w:rsidRDefault="00B92E38" w:rsidP="00CE35F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ق1</w:t>
            </w:r>
          </w:p>
        </w:tc>
      </w:tr>
    </w:tbl>
    <w:p w14:paraId="41870ED7" w14:textId="77777777" w:rsidR="00741AEF" w:rsidRPr="00722DEE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1" w:name="_Toc526247383"/>
      <w:bookmarkStart w:id="12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1"/>
      <w:bookmarkEnd w:id="12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7406"/>
        <w:gridCol w:w="1380"/>
      </w:tblGrid>
      <w:tr w:rsidR="00CE35FE" w:rsidRPr="006F5F53" w14:paraId="662D9AF8" w14:textId="77777777" w:rsidTr="00202A9B">
        <w:trPr>
          <w:trHeight w:val="1502"/>
          <w:jc w:val="center"/>
        </w:trPr>
        <w:tc>
          <w:tcPr>
            <w:tcW w:w="785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2126108" w14:textId="77777777" w:rsidR="00CE35FE" w:rsidRPr="00B63421" w:rsidRDefault="00CE35FE" w:rsidP="00CE35FE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yellow"/>
              </w:rPr>
            </w:pPr>
            <w:r w:rsidRPr="00B6342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740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662137D6" w14:textId="77777777" w:rsidR="00CE35FE" w:rsidRPr="00B63421" w:rsidRDefault="00CE35FE" w:rsidP="00B6342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2367F4F8" w14:textId="45EF322F" w:rsidR="00CE35FE" w:rsidRPr="00B63421" w:rsidRDefault="00CE35FE" w:rsidP="00B6342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ساعات الاتصال</w:t>
            </w:r>
          </w:p>
        </w:tc>
      </w:tr>
      <w:tr w:rsidR="00CE35FE" w:rsidRPr="006F5F53" w14:paraId="01D31C0F" w14:textId="77777777" w:rsidTr="00202A9B">
        <w:trPr>
          <w:jc w:val="center"/>
        </w:trPr>
        <w:tc>
          <w:tcPr>
            <w:tcW w:w="78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44DFC3DD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7406" w:type="dxa"/>
            <w:shd w:val="clear" w:color="auto" w:fill="auto"/>
          </w:tcPr>
          <w:p w14:paraId="5769D950" w14:textId="77777777" w:rsidR="00CE35FE" w:rsidRPr="00B63421" w:rsidRDefault="00CE35FE" w:rsidP="00570AF7">
            <w:pPr>
              <w:suppressAutoHyphens/>
              <w:bidi/>
              <w:spacing w:before="120" w:after="120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أهداف المقرر ومتطلباته .</w:t>
            </w:r>
          </w:p>
          <w:p w14:paraId="541B0E21" w14:textId="4015F503" w:rsidR="00CE35FE" w:rsidRPr="00B63421" w:rsidRDefault="00CE35FE" w:rsidP="00570AF7">
            <w:pPr>
              <w:suppressAutoHyphens/>
              <w:bidi/>
              <w:spacing w:before="120" w:after="120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اليوم </w:t>
            </w:r>
            <w:r w:rsidR="007C37DB"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الآخر: تعريفه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، ومعنى الإيمان به، وحكمه، وأدلته.</w:t>
            </w:r>
          </w:p>
          <w:p w14:paraId="097EB203" w14:textId="74773FC5" w:rsidR="00CE35FE" w:rsidRPr="00B63421" w:rsidRDefault="00CE35FE" w:rsidP="00570AF7">
            <w:pPr>
              <w:suppressAutoHyphens/>
              <w:bidi/>
              <w:spacing w:before="120" w:after="12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أسماء اليوم الآخر ودلالتها، </w:t>
            </w:r>
            <w:r w:rsidR="007C37DB"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وأدلتها. منازل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الآخرة.</w:t>
            </w:r>
          </w:p>
          <w:p w14:paraId="5C7FC0E7" w14:textId="77777777" w:rsidR="00CE35FE" w:rsidRPr="00B63421" w:rsidRDefault="00CE35FE" w:rsidP="00570AF7">
            <w:pPr>
              <w:suppressAutoHyphens/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آثار الإيمان باليوم الآخر على وجه الإجمال.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CDCE893" w14:textId="4A298FAB" w:rsidR="00CE35FE" w:rsidRPr="00B63421" w:rsidRDefault="00CE35FE" w:rsidP="00CE35F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0EA806A6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AE817F6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  <w:tc>
          <w:tcPr>
            <w:tcW w:w="7406" w:type="dxa"/>
            <w:shd w:val="clear" w:color="auto" w:fill="auto"/>
          </w:tcPr>
          <w:p w14:paraId="79286D20" w14:textId="79E6E28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أشراط الساعة:</w:t>
            </w:r>
            <w:r w:rsidR="00E14DF8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والأدلة على أشراط الساعة.</w:t>
            </w:r>
          </w:p>
          <w:p w14:paraId="1EEF53AC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قرب قيام الساعة، واستئثار الله تعالى بعلم وقتها، والحكمة في ذلك.</w:t>
            </w:r>
          </w:p>
          <w:p w14:paraId="5E69A874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أشراط الساعة الصغرى: تعريفها، وأمثلتها، وأدلتها.</w:t>
            </w:r>
          </w:p>
          <w:p w14:paraId="1670421C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أشراط الساعة الكبرى: تعريفها، وحصرها،  وأدلتها. </w:t>
            </w:r>
          </w:p>
          <w:p w14:paraId="6BA4E916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ضوابط تنزيل ما أخبر به النبي صلى الله عليه وسلم من أشراط الساعة على الواقع .</w:t>
            </w:r>
          </w:p>
          <w:p w14:paraId="308EE4AF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المخالفون لأهل السنة في أشراط الساعة.</w:t>
            </w:r>
          </w:p>
          <w:p w14:paraId="74E7D26E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نهاية الدنيا وقيام الساعة.</w:t>
            </w:r>
          </w:p>
          <w:p w14:paraId="7C80C363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ثمرات الإيمان بأشراط الساعة. 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46B97B6" w14:textId="77BFCF94" w:rsidR="00CE35FE" w:rsidRPr="00B63421" w:rsidRDefault="00B63421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4</w:t>
            </w:r>
          </w:p>
        </w:tc>
      </w:tr>
      <w:tr w:rsidR="00CE35FE" w:rsidRPr="006F5F53" w14:paraId="4F7CFCE7" w14:textId="77777777" w:rsidTr="00202A9B">
        <w:trPr>
          <w:trHeight w:val="329"/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F13C680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7406" w:type="dxa"/>
            <w:shd w:val="clear" w:color="auto" w:fill="auto"/>
          </w:tcPr>
          <w:p w14:paraId="14B2FF2F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أحكام الموت والبرزخ:</w:t>
            </w:r>
          </w:p>
          <w:p w14:paraId="31F46A05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الاحتضار، تعريفه، وعلاماته، وأدلته، وأقسام الناس عند حصوله.</w:t>
            </w:r>
          </w:p>
          <w:p w14:paraId="08940149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الموت: حقيقته، ومسمياته، وحكم الإيمان به. </w:t>
            </w:r>
          </w:p>
          <w:p w14:paraId="3101FB3A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البرزخ: تعريفه، والأدلة عليه.</w:t>
            </w:r>
          </w:p>
          <w:p w14:paraId="340FB245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المراد بالروح، ومستقرها في البرزخ، والفرق بينها وبين النفس، وإبطال دعوى التناسخ وتحضير الأرواح .</w:t>
            </w:r>
          </w:p>
          <w:p w14:paraId="5936BE82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فتنة القبر وسؤال منكر ونكير، وأدلة ذلك.</w:t>
            </w:r>
          </w:p>
          <w:p w14:paraId="243758F8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ضغطة القبر: معناها، والأدلة عليها، والفرق بين ضغطة المؤمن وضغطة الكافر.</w:t>
            </w:r>
          </w:p>
          <w:p w14:paraId="7A5CF077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أدلة عذاب القبر ونعيمه، والرد على المنكرين إجمالاً   .</w:t>
            </w:r>
          </w:p>
          <w:p w14:paraId="5A820548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وقوع العذاب والنعيم على الروح والبـدن.</w:t>
            </w:r>
          </w:p>
          <w:p w14:paraId="49118554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أنواع و أسباب عذاب القبر.</w:t>
            </w:r>
          </w:p>
          <w:p w14:paraId="4034D01E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المستثنون من فتنة القبر وعذابه، مع الأدلة. </w:t>
            </w:r>
          </w:p>
          <w:p w14:paraId="4520D841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عرض المقعد على الميت: معناه، وأدلته. </w:t>
            </w:r>
          </w:p>
          <w:p w14:paraId="181508C9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أسباب النجاة من عذاب القبر. </w:t>
            </w:r>
          </w:p>
          <w:p w14:paraId="79FED252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حكم تلاوة القرآن على القبور، وحكم أخذ الأجرة أو الرزق على ذلك. </w:t>
            </w:r>
          </w:p>
          <w:p w14:paraId="3FD782AF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زيارة القبور المشروعة والممنوعة.</w:t>
            </w:r>
          </w:p>
          <w:p w14:paraId="49BD46D2" w14:textId="77777777" w:rsidR="00CE35FE" w:rsidRPr="00B63421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انتفاع الأموات بسعي الأحياء، وأقوال العلماء في ذلك مع الاستدلال والمناقشة والترجيح.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97F30B8" w14:textId="60D8A5FA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197A8064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8FEFFA4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4</w:t>
            </w:r>
          </w:p>
        </w:tc>
        <w:tc>
          <w:tcPr>
            <w:tcW w:w="7406" w:type="dxa"/>
            <w:shd w:val="clear" w:color="auto" w:fill="auto"/>
          </w:tcPr>
          <w:p w14:paraId="3998A33D" w14:textId="0332FEF7" w:rsidR="00CE35FE" w:rsidRPr="00C25157" w:rsidRDefault="00CE35FE" w:rsidP="00570AF7">
            <w:pPr>
              <w:numPr>
                <w:ilvl w:val="0"/>
                <w:numId w:val="14"/>
              </w:numPr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النفخ في الصور.</w:t>
            </w:r>
            <w:r w:rsidR="00B63421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الصور، والمراد بالنفخ فيه .</w:t>
            </w:r>
            <w:r w:rsidR="00C2515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ا</w:t>
            </w:r>
            <w:r w:rsidRPr="00C251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لأدلة على النفخ في الصور.</w:t>
            </w:r>
          </w:p>
          <w:p w14:paraId="5A1CBDB2" w14:textId="1A1ACA41" w:rsidR="00CE35FE" w:rsidRPr="00C25157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الملك الموكل بالنفخ في الصور.</w:t>
            </w:r>
            <w:r w:rsidR="00C2515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C251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عدد النفخات، وما يترتب على كل منها.حقيقة الصعق , والمستثنون منه .</w:t>
            </w:r>
          </w:p>
          <w:p w14:paraId="757B6C40" w14:textId="7B698DFF" w:rsidR="00CE35FE" w:rsidRPr="00C25157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البعث:تعريف البعث، وصفته، ومفهوم الإيمان به.</w:t>
            </w:r>
            <w:r w:rsidRPr="00C251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الأدلة النقلية والعقلية على البعث.</w:t>
            </w:r>
          </w:p>
          <w:p w14:paraId="1AF4DC12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أكل الأرض للموتى، وما يستثنى منه.</w:t>
            </w:r>
          </w:p>
          <w:p w14:paraId="3EAB6C1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عود الأرواح إلى أجسادها عند البعث.</w:t>
            </w:r>
          </w:p>
          <w:p w14:paraId="515E881E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أول من يبعث، مع الأدلة.</w:t>
            </w:r>
          </w:p>
          <w:p w14:paraId="3298D7F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بعـث العبــد علـى مــا مــات عليــه، ودليله. </w:t>
            </w:r>
          </w:p>
          <w:p w14:paraId="2CA1FC3E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المنكرون للبعث والنشور والرد عليهم إجمالاً   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FECC626" w14:textId="1A155BB0" w:rsidR="00CE35FE" w:rsidRPr="00B63421" w:rsidRDefault="00C25157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</w:tr>
      <w:tr w:rsidR="00CE35FE" w:rsidRPr="006F5F53" w14:paraId="3D5E8BE9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B9C34FA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5</w:t>
            </w:r>
          </w:p>
        </w:tc>
        <w:tc>
          <w:tcPr>
            <w:tcW w:w="7406" w:type="dxa"/>
            <w:shd w:val="clear" w:color="auto" w:fill="auto"/>
          </w:tcPr>
          <w:p w14:paraId="02A91A97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الحشر: </w:t>
            </w:r>
          </w:p>
          <w:p w14:paraId="2C6DB613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الحشر، والأدلة عليه.</w:t>
            </w:r>
          </w:p>
          <w:p w14:paraId="07EEB89F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تبديل الأرض والسماوات يوم القيامة.</w:t>
            </w:r>
          </w:p>
          <w:p w14:paraId="6C2D5B5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صفة حشر الناس بعد البعث.</w:t>
            </w:r>
          </w:p>
          <w:p w14:paraId="2315FF8F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كسوة العباد يوم المعاد، وأول الخلائق كسوة في المحشر.</w:t>
            </w:r>
          </w:p>
          <w:p w14:paraId="1DF9DA9B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أحوال الناس في المحشر.</w:t>
            </w:r>
          </w:p>
          <w:p w14:paraId="154434FE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الجمع: تعريفه، والأدلة عليه.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F96F5BF" w14:textId="3ABC5CD6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3132075D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F2A3638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6</w:t>
            </w:r>
          </w:p>
        </w:tc>
        <w:tc>
          <w:tcPr>
            <w:tcW w:w="7406" w:type="dxa"/>
            <w:shd w:val="clear" w:color="auto" w:fill="auto"/>
          </w:tcPr>
          <w:p w14:paraId="416EF49C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العرض، والحساب والجزاء:</w:t>
            </w:r>
          </w:p>
          <w:p w14:paraId="58AADEA9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مجيء الرب تعالى للفصل بين العباد، وتجليه في الموقف.</w:t>
            </w:r>
          </w:p>
          <w:p w14:paraId="2E2CD901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رؤية الرب تعالى في العرصات، وتكليمه الناس.</w:t>
            </w:r>
          </w:p>
          <w:p w14:paraId="098DCC84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العرض: تعريفه، والأدلة عليه، وعدد العرضات.</w:t>
            </w:r>
          </w:p>
          <w:p w14:paraId="1FEB8C91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أنواع العرض، وما يترتب على كل نوع.</w:t>
            </w:r>
          </w:p>
          <w:p w14:paraId="2A7C5B63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الحساب: تعريفه، والأدلة عليه، ومقدار يوم الحساب, مع الأدلة</w:t>
            </w:r>
          </w:p>
          <w:p w14:paraId="7FCAAE1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الفرق بين العرض والحساب.</w:t>
            </w:r>
          </w:p>
          <w:p w14:paraId="1D85B35A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إثبات أن الله تعالى هو الذي يتولى حساب العباد.</w:t>
            </w:r>
          </w:p>
          <w:p w14:paraId="2D3E3513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المستثنون من الحساب، وصفاتهم، وبعض أعيانهم، وعددهم.</w:t>
            </w:r>
          </w:p>
          <w:p w14:paraId="4686E84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عدد الدواوين ومنزلتها عند الله تعالى.</w:t>
            </w:r>
          </w:p>
          <w:p w14:paraId="4089C57C" w14:textId="4A144D00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المساءلة فيما بين الرب تعالى وعبده، ونماذج من </w:t>
            </w:r>
            <w:r w:rsidR="00570AF7" w:rsidRPr="00B63421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المسائلات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التي دلت عليها النصوص.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7A3A7F49" w14:textId="5EFA8E7A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58EBACB0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D32599B" w14:textId="5B8E3AF9" w:rsidR="00CE35FE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406" w:type="dxa"/>
            <w:shd w:val="clear" w:color="auto" w:fill="auto"/>
          </w:tcPr>
          <w:p w14:paraId="1FA45FB5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الجزاء: تعريفه، والأدلة عليه.</w:t>
            </w:r>
          </w:p>
          <w:p w14:paraId="7FF878C5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جزاء حسنات الكافر يوم القيامة.</w:t>
            </w:r>
          </w:p>
          <w:p w14:paraId="7A3E0B7C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أول ما يحاسب عليه العبد يوم القيامة، وأول ما يقضى فيه .</w:t>
            </w:r>
          </w:p>
          <w:p w14:paraId="394B7FDF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تعدد الأشهاد على الإنسان يوم القيامة.</w:t>
            </w:r>
          </w:p>
          <w:p w14:paraId="2075502D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الامتحان يوم القيامة.</w:t>
            </w:r>
          </w:p>
          <w:p w14:paraId="4F9190BC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شهادة الأمة المحمدية على سائر الأمم يوم القيامة.</w:t>
            </w:r>
          </w:p>
          <w:p w14:paraId="1E6A539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القصاص يوم القيامة: تعريفه، وأنواعه، والأدلة عليه.</w:t>
            </w:r>
          </w:p>
          <w:p w14:paraId="701592C8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قضاء الله تعالى لأمة محمد </w:t>
            </w:r>
            <w:r w:rsidRPr="00B63421">
              <w:rPr>
                <w:rFonts w:ascii="Sakkal Majalla" w:hAnsi="Sakkal Majalla" w:cs="Sakkal Majalla"/>
                <w:sz w:val="28"/>
                <w:szCs w:val="28"/>
                <w:cs/>
              </w:rPr>
              <w:t>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قبل الخلائق يوم القيامة.</w:t>
            </w:r>
          </w:p>
          <w:p w14:paraId="06ACF513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صحائف الأعمال، وصفاتها.</w:t>
            </w:r>
          </w:p>
          <w:p w14:paraId="34429B7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صفة أخذ الناس صحفهم.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C8AEE7A" w14:textId="34F9AA06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5190A58D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44CCB21" w14:textId="1A04EA86" w:rsidR="00CE35FE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8</w:t>
            </w:r>
          </w:p>
        </w:tc>
        <w:tc>
          <w:tcPr>
            <w:tcW w:w="7406" w:type="dxa"/>
            <w:shd w:val="clear" w:color="auto" w:fill="auto"/>
          </w:tcPr>
          <w:p w14:paraId="7119A01B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الميزان:</w:t>
            </w:r>
          </w:p>
          <w:p w14:paraId="7F2013F5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تعريف الميزان، وصفته مع الأدلة، ومعنى الإيمان به. </w:t>
            </w:r>
          </w:p>
          <w:p w14:paraId="0CAA8A6E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الأمور التي يقع عليها الوزن (الموزونات) .</w:t>
            </w:r>
          </w:p>
          <w:p w14:paraId="058D4B26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الرد على من أنكر الميزان إجمالاً.</w:t>
            </w:r>
          </w:p>
          <w:p w14:paraId="1888923A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المستثنون من الوزن.</w:t>
            </w:r>
          </w:p>
          <w:p w14:paraId="4A5E6EFF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أحوال الناس بعد الوزن. 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DB13024" w14:textId="7FE58210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CE35FE" w:rsidRPr="006F5F53" w14:paraId="0A6EDECA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52BEF36" w14:textId="78C7AC82" w:rsidR="00CE35FE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9</w:t>
            </w:r>
          </w:p>
        </w:tc>
        <w:tc>
          <w:tcPr>
            <w:tcW w:w="7406" w:type="dxa"/>
            <w:shd w:val="clear" w:color="auto" w:fill="auto"/>
          </w:tcPr>
          <w:p w14:paraId="7184AE0D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الحوض:</w:t>
            </w:r>
          </w:p>
          <w:p w14:paraId="0A1614D9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الحوض.</w:t>
            </w:r>
          </w:p>
          <w:p w14:paraId="0C2A8082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صفة الحوض، والأدلة على ذلك، والرد على المخالفين إجمالاً.</w:t>
            </w:r>
          </w:p>
          <w:p w14:paraId="5590AD21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خصوصية أمة النبي </w:t>
            </w:r>
            <w:r w:rsidRPr="00B63421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 xml:space="preserve">صلى الله عليه وسلم 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بالورود على حوضه وكثرتهم، وسيماهم.</w:t>
            </w:r>
          </w:p>
          <w:p w14:paraId="2A4EA3C8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الفرق بين الحوض والكوثر.</w:t>
            </w:r>
          </w:p>
          <w:p w14:paraId="25EDEC80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أول الناس وروداً الحوض.</w:t>
            </w:r>
          </w:p>
          <w:p w14:paraId="3396B0DC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المحرومون من ورود الحوض، وأسباب حرمانهم.</w:t>
            </w:r>
          </w:p>
          <w:p w14:paraId="370BB0E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وجود الحوض الآن، والأدلة على ذلك.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2FB69495" w14:textId="6688A6F1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7C2032E3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A65A9DF" w14:textId="31AC5576" w:rsidR="00CE35FE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10</w:t>
            </w:r>
          </w:p>
        </w:tc>
        <w:tc>
          <w:tcPr>
            <w:tcW w:w="7406" w:type="dxa"/>
            <w:shd w:val="clear" w:color="auto" w:fill="auto"/>
          </w:tcPr>
          <w:p w14:paraId="0932BC96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الصراط:</w:t>
            </w:r>
          </w:p>
          <w:p w14:paraId="7A798188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الصراط، تعريفه، والأدلة عليه، والرد على المخالفين إجمالاً.</w:t>
            </w:r>
          </w:p>
          <w:p w14:paraId="226B43B5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صفة الصراط.</w:t>
            </w:r>
          </w:p>
          <w:p w14:paraId="08112FA1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العبور على الصراط: صفته، وأدلته، وأحوال الناس في ذلك، والمراد بالورود الوارد في قوله تعالى: (وإن منكم إلا واردها).</w:t>
            </w:r>
          </w:p>
          <w:p w14:paraId="165CE1CC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القنطرة: تعريفها، والأدلة عليها.</w:t>
            </w:r>
          </w:p>
          <w:p w14:paraId="044F0C54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حبس المؤمنين على القنطرة، والغرض من ذلك.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872186E" w14:textId="397DA3C7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2E84943A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A4D2320" w14:textId="773EAAAB" w:rsidR="00CE35FE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406" w:type="dxa"/>
            <w:shd w:val="clear" w:color="auto" w:fill="auto"/>
          </w:tcPr>
          <w:p w14:paraId="7C497BC8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الشفاعة:</w:t>
            </w:r>
          </w:p>
          <w:p w14:paraId="2A1E9CEC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الشفاعة: تعريفها، وأدلتها.</w:t>
            </w:r>
          </w:p>
          <w:p w14:paraId="7376C78C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الشفاعة المثبتة، والشفاعة المنفية.</w:t>
            </w:r>
          </w:p>
          <w:p w14:paraId="2ED24072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وقت الشفاعة لمن دخل النار من الموحدين.</w:t>
            </w:r>
          </w:p>
          <w:p w14:paraId="52FF0F2F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شفاعات سيد المرسلين  </w:t>
            </w:r>
            <w:r w:rsidRPr="00B63421">
              <w:rPr>
                <w:rFonts w:ascii="Sakkal Majalla" w:hAnsi="Sakkal Majalla" w:cs="Sakkal Majalla"/>
                <w:sz w:val="28"/>
                <w:szCs w:val="28"/>
                <w:cs/>
              </w:rPr>
              <w:t></w:t>
            </w: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</w:t>
            </w:r>
          </w:p>
          <w:p w14:paraId="1DF659A4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الشافعون، وأنواع الشفاعات.</w:t>
            </w:r>
          </w:p>
          <w:p w14:paraId="0ED99AB5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موجبات حصول الشفاعة، وموجبات الحرمان منها.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1A64F7D6" w14:textId="3C61A32C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CE35FE" w:rsidRPr="006F5F53" w14:paraId="207A2988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F37337D" w14:textId="182A2670" w:rsidR="00CE35FE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406" w:type="dxa"/>
            <w:shd w:val="clear" w:color="auto" w:fill="auto"/>
          </w:tcPr>
          <w:p w14:paraId="73BF01A6" w14:textId="77777777" w:rsidR="00CE35FE" w:rsidRPr="00B63421" w:rsidRDefault="00CE35FE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الجنة:</w:t>
            </w:r>
          </w:p>
          <w:p w14:paraId="01AF22D6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الجنة، وأسماؤها.</w:t>
            </w:r>
          </w:p>
          <w:p w14:paraId="36D82404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الأدلة على الجنة.</w:t>
            </w:r>
          </w:p>
          <w:p w14:paraId="1CEA70BE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وجود الجنة الآن، ومكانها، والأدلة على ذلك.</w:t>
            </w:r>
          </w:p>
          <w:p w14:paraId="68F3F7D9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أبدية الجنة مع ذكر الأدلة .</w:t>
            </w:r>
          </w:p>
          <w:p w14:paraId="72781CF7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صفة الجنة، وصفات أهلها، ودرجاتهم فيها. </w:t>
            </w:r>
          </w:p>
          <w:p w14:paraId="04FC2778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رؤية الله في الجنة: صفتها، وأحكامها، مع الأدلة.  </w:t>
            </w:r>
          </w:p>
          <w:p w14:paraId="5882E442" w14:textId="77777777" w:rsidR="00CE35FE" w:rsidRPr="00B63421" w:rsidRDefault="00CE35FE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موجبات دخول الجنة، وموجبات الحرمان منها.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24129DB" w14:textId="77777777" w:rsidR="00CE35FE" w:rsidRPr="00B63421" w:rsidRDefault="00CE35FE" w:rsidP="00CE35FE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2</w:t>
            </w:r>
          </w:p>
          <w:p w14:paraId="12675024" w14:textId="58EFA141" w:rsidR="00CE35FE" w:rsidRPr="00B63421" w:rsidRDefault="00CE35FE" w:rsidP="00CE35F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57524" w:rsidRPr="006F5F53" w14:paraId="3DC0DCA4" w14:textId="77777777" w:rsidTr="00202A9B">
        <w:trPr>
          <w:jc w:val="center"/>
        </w:trPr>
        <w:tc>
          <w:tcPr>
            <w:tcW w:w="78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7FF95" w14:textId="15D01D8E" w:rsidR="00857524" w:rsidRPr="006F5F53" w:rsidRDefault="00E60784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13</w:t>
            </w:r>
          </w:p>
        </w:tc>
        <w:tc>
          <w:tcPr>
            <w:tcW w:w="7406" w:type="dxa"/>
            <w:shd w:val="clear" w:color="auto" w:fill="auto"/>
          </w:tcPr>
          <w:p w14:paraId="27349AF2" w14:textId="77777777" w:rsidR="00857524" w:rsidRPr="00B63421" w:rsidRDefault="00857524" w:rsidP="00570AF7">
            <w:pPr>
              <w:tabs>
                <w:tab w:val="left" w:pos="793"/>
              </w:tabs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النار:</w:t>
            </w:r>
          </w:p>
          <w:p w14:paraId="28290903" w14:textId="77777777" w:rsidR="00857524" w:rsidRPr="00B63421" w:rsidRDefault="00857524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تعريف النار، وأسماؤها . الأدلة عليها </w:t>
            </w:r>
          </w:p>
          <w:p w14:paraId="494B7C6D" w14:textId="77777777" w:rsidR="00857524" w:rsidRPr="00B63421" w:rsidRDefault="00857524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وجود النار الآن، ومكانها، والأدلة على ذلك.</w:t>
            </w:r>
          </w:p>
          <w:p w14:paraId="6FF12E3F" w14:textId="77777777" w:rsidR="00857524" w:rsidRPr="00B63421" w:rsidRDefault="00857524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أبدية النار، والرد على المخالفين إجمالاً  .</w:t>
            </w:r>
          </w:p>
          <w:p w14:paraId="12882020" w14:textId="49C013B4" w:rsidR="00857524" w:rsidRPr="00B63421" w:rsidRDefault="00857524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صفة النار، وصفات أهلها، ودركاتهم </w:t>
            </w:r>
            <w:r w:rsidR="00E14DF8" w:rsidRPr="00B63421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فيها.</w:t>
            </w:r>
          </w:p>
          <w:p w14:paraId="0B451B35" w14:textId="77777777" w:rsidR="00857524" w:rsidRPr="00B63421" w:rsidRDefault="00857524" w:rsidP="00570AF7">
            <w:pPr>
              <w:numPr>
                <w:ilvl w:val="0"/>
                <w:numId w:val="14"/>
              </w:numPr>
              <w:tabs>
                <w:tab w:val="left" w:pos="793"/>
              </w:tabs>
              <w:suppressAutoHyphens/>
              <w:bidi/>
              <w:spacing w:before="120" w:after="120"/>
              <w:ind w:left="163" w:hanging="1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6342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موجبات دخول النار، وموجبات الوقاية منها.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28A7FA" w14:textId="7B57FF37" w:rsidR="00857524" w:rsidRPr="00B63421" w:rsidRDefault="00E14DF8" w:rsidP="00CE35FE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</w:tr>
      <w:tr w:rsidR="00E14DF8" w:rsidRPr="006F5F53" w14:paraId="19A677E9" w14:textId="77777777" w:rsidTr="00202A9B">
        <w:trPr>
          <w:jc w:val="center"/>
        </w:trPr>
        <w:tc>
          <w:tcPr>
            <w:tcW w:w="81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ADD499C" w14:textId="77777777" w:rsidR="00E14DF8" w:rsidRPr="006F5F53" w:rsidRDefault="00E14DF8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المجموع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6F79F4" w14:textId="463F0963" w:rsidR="00E14DF8" w:rsidRPr="006F5F53" w:rsidRDefault="00E14DF8" w:rsidP="00E14DF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30</w:t>
            </w:r>
          </w:p>
        </w:tc>
      </w:tr>
    </w:tbl>
    <w:p w14:paraId="2CB23795" w14:textId="37AE4AA4" w:rsidR="00570AF7" w:rsidRDefault="00570AF7" w:rsidP="00570AF7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47235CB" w14:textId="3BB23B58" w:rsidR="00570AF7" w:rsidRDefault="00570AF7" w:rsidP="00570AF7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F9B7A02" w14:textId="77777777" w:rsidR="00570AF7" w:rsidRPr="00524059" w:rsidRDefault="00570AF7" w:rsidP="00570AF7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3" w:name="_Toc526247384"/>
      <w:bookmarkStart w:id="14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3"/>
      <w:bookmarkEnd w:id="14"/>
    </w:p>
    <w:p w14:paraId="1F61F646" w14:textId="5500FA9A" w:rsidR="00AD1A5E" w:rsidRPr="005D2DDD" w:rsidRDefault="00C80002" w:rsidP="00416FE2">
      <w:pPr>
        <w:pStyle w:val="2"/>
      </w:pPr>
      <w:bookmarkStart w:id="15" w:name="_Toc526247386"/>
      <w:bookmarkStart w:id="16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5"/>
      <w:bookmarkEnd w:id="16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3334"/>
        <w:gridCol w:w="2552"/>
        <w:gridCol w:w="2832"/>
      </w:tblGrid>
      <w:tr w:rsidR="00CE35FE" w:rsidRPr="006F5F53" w14:paraId="559A79ED" w14:textId="77777777" w:rsidTr="00202A9B">
        <w:trPr>
          <w:trHeight w:val="400"/>
        </w:trPr>
        <w:tc>
          <w:tcPr>
            <w:tcW w:w="853" w:type="dxa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14:paraId="14F52EBE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bookmarkStart w:id="17" w:name="_Toc337792"/>
            <w:bookmarkStart w:id="18" w:name="_Toc526247387"/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الرمز</w:t>
            </w:r>
          </w:p>
        </w:tc>
        <w:tc>
          <w:tcPr>
            <w:tcW w:w="3334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1D0EE32D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 xml:space="preserve">مخرجات التعلم 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5F2DF902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01B69C65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طرق التقييم</w:t>
            </w:r>
          </w:p>
        </w:tc>
      </w:tr>
      <w:tr w:rsidR="00CE35FE" w:rsidRPr="006F5F53" w14:paraId="1DFC606F" w14:textId="77777777" w:rsidTr="00CE35FE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444B86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11216AB" w14:textId="615FD0F1" w:rsidR="00CE35FE" w:rsidRPr="006F5F53" w:rsidRDefault="00CE35FE" w:rsidP="00CE35FE">
            <w:pPr>
              <w:bidi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المعرفة والفهم</w:t>
            </w:r>
          </w:p>
        </w:tc>
      </w:tr>
      <w:tr w:rsidR="00570AF7" w:rsidRPr="006F5F53" w14:paraId="177D589B" w14:textId="77777777" w:rsidTr="00202A9B">
        <w:tc>
          <w:tcPr>
            <w:tcW w:w="853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760C52A5" w14:textId="77777777" w:rsidR="00570AF7" w:rsidRPr="006F5F53" w:rsidRDefault="00570AF7" w:rsidP="00570AF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1.1</w:t>
            </w:r>
          </w:p>
        </w:tc>
        <w:tc>
          <w:tcPr>
            <w:tcW w:w="3334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51CB795A" w14:textId="26F4368A" w:rsidR="00570AF7" w:rsidRPr="00570AF7" w:rsidRDefault="00570AF7" w:rsidP="00570AF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>يبين اشراط الساعة واليوم الآخر والمصطلحات المتعلقة بهما 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  <w:vAlign w:val="center"/>
          </w:tcPr>
          <w:p w14:paraId="50987555" w14:textId="77777777" w:rsidR="00570AF7" w:rsidRPr="002B4983" w:rsidRDefault="00570AF7" w:rsidP="00A02ABD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</w:pPr>
            <w:r w:rsidRPr="002B4983"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  <w:t>المحاضرة المطورة</w:t>
            </w:r>
          </w:p>
          <w:p w14:paraId="03DA2882" w14:textId="77777777" w:rsidR="00570AF7" w:rsidRPr="002B4983" w:rsidRDefault="00570AF7" w:rsidP="00A02ABD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</w:pPr>
            <w:r w:rsidRPr="002B4983"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  <w:t>العصف الذهني</w:t>
            </w:r>
          </w:p>
          <w:p w14:paraId="0F11AC1A" w14:textId="2778ABDA" w:rsidR="00570AF7" w:rsidRPr="002B4983" w:rsidRDefault="00570AF7" w:rsidP="00A02ABD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  <w:t>التعلم التعاوني</w:t>
            </w:r>
            <w:r w:rsidRPr="002B4983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</w:tcBorders>
            <w:vAlign w:val="center"/>
          </w:tcPr>
          <w:p w14:paraId="34042C86" w14:textId="77777777" w:rsidR="00570AF7" w:rsidRPr="002B4983" w:rsidRDefault="00570AF7" w:rsidP="00A02ABD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الاختبارات التحريرية</w:t>
            </w:r>
          </w:p>
          <w:p w14:paraId="34EC1416" w14:textId="77777777" w:rsidR="00570AF7" w:rsidRPr="002B4983" w:rsidRDefault="00570AF7" w:rsidP="00A02ABD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الواجبات المنزلية</w:t>
            </w:r>
          </w:p>
          <w:p w14:paraId="6804B414" w14:textId="5FCB6E8D" w:rsidR="00570AF7" w:rsidRPr="002B4983" w:rsidRDefault="00570AF7" w:rsidP="00A02ABD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</w:tr>
      <w:tr w:rsidR="00570AF7" w:rsidRPr="006F5F53" w14:paraId="4324259C" w14:textId="77777777" w:rsidTr="00202A9B">
        <w:tc>
          <w:tcPr>
            <w:tcW w:w="8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BCF705" w14:textId="77777777" w:rsidR="00570AF7" w:rsidRPr="006F5F53" w:rsidRDefault="00570AF7" w:rsidP="00570AF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33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D43F2" w14:textId="3B739393" w:rsidR="00570AF7" w:rsidRPr="00570AF7" w:rsidRDefault="00570AF7" w:rsidP="00570AF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</w:t>
            </w:r>
            <w:r w:rsidRPr="00570AF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AU"/>
              </w:rPr>
              <w:t>يوضح عقيدة</w:t>
            </w: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أهل السنة في الإيمان باليوم الآخر والمسائل المتعلقة به.</w:t>
            </w:r>
          </w:p>
        </w:tc>
        <w:tc>
          <w:tcPr>
            <w:tcW w:w="2552" w:type="dxa"/>
            <w:vMerge/>
            <w:vAlign w:val="center"/>
          </w:tcPr>
          <w:p w14:paraId="7F047F8A" w14:textId="77777777" w:rsidR="00570AF7" w:rsidRPr="002B498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2" w:type="dxa"/>
            <w:vMerge/>
            <w:vAlign w:val="center"/>
          </w:tcPr>
          <w:p w14:paraId="6A9DCF3C" w14:textId="77777777" w:rsidR="00570AF7" w:rsidRPr="002B498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570AF7" w:rsidRPr="006F5F53" w14:paraId="6B219839" w14:textId="77777777" w:rsidTr="00202A9B">
        <w:tc>
          <w:tcPr>
            <w:tcW w:w="853" w:type="dxa"/>
            <w:tcBorders>
              <w:top w:val="single" w:sz="8" w:space="0" w:color="auto"/>
              <w:bottom w:val="dashed" w:sz="4" w:space="0" w:color="000000"/>
            </w:tcBorders>
          </w:tcPr>
          <w:p w14:paraId="5CC3B254" w14:textId="77777777" w:rsidR="00570AF7" w:rsidRPr="006F5F53" w:rsidRDefault="00570AF7" w:rsidP="00570AF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1.3</w:t>
            </w:r>
          </w:p>
        </w:tc>
        <w:tc>
          <w:tcPr>
            <w:tcW w:w="3334" w:type="dxa"/>
            <w:tcBorders>
              <w:top w:val="single" w:sz="8" w:space="0" w:color="auto"/>
              <w:bottom w:val="dashed" w:sz="4" w:space="0" w:color="000000"/>
            </w:tcBorders>
            <w:vAlign w:val="center"/>
          </w:tcPr>
          <w:p w14:paraId="5A9D267E" w14:textId="53C354CE" w:rsidR="00570AF7" w:rsidRPr="00570AF7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>يشرح مظاهر الانحراف في الإيمان باليوم الآخر والمسائل المتعلقة به.</w:t>
            </w:r>
          </w:p>
        </w:tc>
        <w:tc>
          <w:tcPr>
            <w:tcW w:w="2552" w:type="dxa"/>
            <w:vMerge/>
            <w:vAlign w:val="center"/>
          </w:tcPr>
          <w:p w14:paraId="59DA91C7" w14:textId="77777777" w:rsidR="00570AF7" w:rsidRPr="002B498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2" w:type="dxa"/>
            <w:vMerge/>
            <w:vAlign w:val="center"/>
          </w:tcPr>
          <w:p w14:paraId="31176F9D" w14:textId="77777777" w:rsidR="00570AF7" w:rsidRPr="002B498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570AF7" w:rsidRPr="006F5F53" w14:paraId="1A1F5A7D" w14:textId="77777777" w:rsidTr="00181D00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212DDF8" w14:textId="77777777" w:rsidR="00570AF7" w:rsidRPr="006F5F5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8DA4F41" w14:textId="1DE75CF1" w:rsidR="00570AF7" w:rsidRPr="002B498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المهارات</w:t>
            </w:r>
          </w:p>
        </w:tc>
      </w:tr>
      <w:tr w:rsidR="003154D5" w:rsidRPr="006F5F53" w14:paraId="0E85B4DB" w14:textId="77777777" w:rsidTr="00202A9B">
        <w:tc>
          <w:tcPr>
            <w:tcW w:w="853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3FDF3A23" w14:textId="77777777" w:rsidR="003154D5" w:rsidRPr="003154D5" w:rsidRDefault="003154D5" w:rsidP="003154D5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3154D5"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3334" w:type="dxa"/>
            <w:tcBorders>
              <w:top w:val="single" w:sz="4" w:space="0" w:color="000000"/>
              <w:bottom w:val="single" w:sz="8" w:space="0" w:color="auto"/>
            </w:tcBorders>
          </w:tcPr>
          <w:p w14:paraId="71C62A8D" w14:textId="592FD1F4" w:rsidR="003154D5" w:rsidRPr="00570AF7" w:rsidRDefault="003154D5" w:rsidP="003154D5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يستدل على مسائل الإيمان باليوم الآخر 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  <w:vAlign w:val="center"/>
          </w:tcPr>
          <w:p w14:paraId="015B3454" w14:textId="77777777" w:rsidR="003154D5" w:rsidRPr="002B4983" w:rsidRDefault="003154D5" w:rsidP="003154D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2F31D49" w14:textId="7EA7EF29" w:rsidR="003154D5" w:rsidRPr="002B4983" w:rsidRDefault="003154D5" w:rsidP="00A5764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البحث والاستقراء</w:t>
            </w:r>
          </w:p>
          <w:p w14:paraId="63B737C9" w14:textId="77777777" w:rsidR="003154D5" w:rsidRPr="002B4983" w:rsidRDefault="003154D5" w:rsidP="003154D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6E3FD31" w14:textId="77777777" w:rsidR="003154D5" w:rsidRPr="002B4983" w:rsidRDefault="003154D5" w:rsidP="003154D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7374F074" w14:textId="77777777" w:rsidR="003154D5" w:rsidRPr="002B4983" w:rsidRDefault="003154D5" w:rsidP="003154D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839800F" w14:textId="77777777" w:rsidR="003154D5" w:rsidRPr="002B4983" w:rsidRDefault="003154D5" w:rsidP="003154D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A34029D" w14:textId="77777777" w:rsidR="003154D5" w:rsidRPr="002B4983" w:rsidRDefault="003154D5" w:rsidP="003154D5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</w:tcBorders>
            <w:vAlign w:val="center"/>
          </w:tcPr>
          <w:p w14:paraId="00F2AB46" w14:textId="77777777" w:rsidR="003154D5" w:rsidRPr="002B4983" w:rsidRDefault="003154D5" w:rsidP="003154D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التكليف بنقد بعض المقالات بصورة فردية أو جماعية.</w:t>
            </w:r>
          </w:p>
          <w:p w14:paraId="68AB4BBE" w14:textId="772CEA24" w:rsidR="00A57641" w:rsidRPr="002B4983" w:rsidRDefault="003154D5" w:rsidP="00A57641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التكليف بإعداد تقارير بحثية عن بعض موضوعات المقرر الدراسي.</w:t>
            </w:r>
          </w:p>
        </w:tc>
      </w:tr>
      <w:tr w:rsidR="00E846FA" w:rsidRPr="006F5F53" w14:paraId="39E457E9" w14:textId="77777777" w:rsidTr="00202A9B">
        <w:tc>
          <w:tcPr>
            <w:tcW w:w="8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80090" w14:textId="77777777" w:rsidR="00E846FA" w:rsidRPr="003154D5" w:rsidRDefault="00E846FA" w:rsidP="00570AF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3154D5">
              <w:rPr>
                <w:rFonts w:ascii="Traditional Arabic" w:hAnsi="Traditional Arabic" w:cs="Traditional Arabic"/>
              </w:rPr>
              <w:t>2.2</w:t>
            </w:r>
          </w:p>
        </w:tc>
        <w:tc>
          <w:tcPr>
            <w:tcW w:w="3334" w:type="dxa"/>
            <w:tcBorders>
              <w:top w:val="single" w:sz="8" w:space="0" w:color="auto"/>
              <w:bottom w:val="single" w:sz="8" w:space="0" w:color="auto"/>
            </w:tcBorders>
          </w:tcPr>
          <w:p w14:paraId="28BA6756" w14:textId="4029485B" w:rsidR="00E846FA" w:rsidRPr="00570AF7" w:rsidRDefault="00E846FA" w:rsidP="00570AF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>يحلل النصوص الشرعية، وأقوال العلماء في أبواب الإيمان باليوم الآخر.</w:t>
            </w:r>
          </w:p>
        </w:tc>
        <w:tc>
          <w:tcPr>
            <w:tcW w:w="2552" w:type="dxa"/>
            <w:vMerge/>
            <w:vAlign w:val="center"/>
          </w:tcPr>
          <w:p w14:paraId="121B0B9D" w14:textId="77777777" w:rsidR="00E846FA" w:rsidRPr="002B4983" w:rsidRDefault="00E846FA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2" w:type="dxa"/>
            <w:vMerge/>
            <w:vAlign w:val="center"/>
          </w:tcPr>
          <w:p w14:paraId="32993072" w14:textId="77777777" w:rsidR="00E846FA" w:rsidRPr="002B4983" w:rsidRDefault="00E846FA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E846FA" w:rsidRPr="006F5F53" w14:paraId="0707B8C0" w14:textId="77777777" w:rsidTr="00202A9B">
        <w:trPr>
          <w:trHeight w:val="810"/>
        </w:trPr>
        <w:tc>
          <w:tcPr>
            <w:tcW w:w="853" w:type="dxa"/>
            <w:tcBorders>
              <w:top w:val="single" w:sz="8" w:space="0" w:color="auto"/>
              <w:bottom w:val="dashed" w:sz="4" w:space="0" w:color="000000"/>
            </w:tcBorders>
            <w:vAlign w:val="center"/>
          </w:tcPr>
          <w:p w14:paraId="7453DE66" w14:textId="6C183CE1" w:rsidR="00E846FA" w:rsidRPr="003154D5" w:rsidRDefault="003154D5" w:rsidP="00570AF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3154D5">
              <w:rPr>
                <w:rFonts w:ascii="Traditional Arabic" w:hAnsi="Traditional Arabic" w:cs="Traditional Arabic"/>
              </w:rPr>
              <w:t>2.3</w:t>
            </w:r>
          </w:p>
        </w:tc>
        <w:tc>
          <w:tcPr>
            <w:tcW w:w="3334" w:type="dxa"/>
            <w:tcBorders>
              <w:top w:val="single" w:sz="8" w:space="0" w:color="auto"/>
              <w:bottom w:val="dashed" w:sz="4" w:space="0" w:color="000000"/>
            </w:tcBorders>
          </w:tcPr>
          <w:p w14:paraId="5087D6C2" w14:textId="7324301B" w:rsidR="00E846FA" w:rsidRPr="00570AF7" w:rsidRDefault="00E846FA" w:rsidP="00570AF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70AF7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 يميز القول الحق </w:t>
            </w:r>
            <w:r w:rsidRPr="00570AF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>من الباطل في مسائل اليوم الآخر .</w:t>
            </w:r>
          </w:p>
        </w:tc>
        <w:tc>
          <w:tcPr>
            <w:tcW w:w="2552" w:type="dxa"/>
            <w:vMerge/>
            <w:vAlign w:val="center"/>
          </w:tcPr>
          <w:p w14:paraId="06469E7B" w14:textId="77777777" w:rsidR="00E846FA" w:rsidRPr="002B4983" w:rsidRDefault="00E846FA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2" w:type="dxa"/>
            <w:vMerge/>
            <w:vAlign w:val="center"/>
          </w:tcPr>
          <w:p w14:paraId="5E3A8B88" w14:textId="77777777" w:rsidR="00E846FA" w:rsidRPr="002B4983" w:rsidRDefault="00E846FA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570AF7" w:rsidRPr="006F5F53" w14:paraId="2D6A2C00" w14:textId="77777777" w:rsidTr="00181D00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0D5EF6" w14:textId="77777777" w:rsidR="00570AF7" w:rsidRPr="006F5F5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400CAA1" w14:textId="374D8B11" w:rsidR="00570AF7" w:rsidRPr="002B498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القيم</w:t>
            </w:r>
          </w:p>
        </w:tc>
      </w:tr>
      <w:tr w:rsidR="00A57641" w:rsidRPr="006F5F53" w14:paraId="7F1805DA" w14:textId="77777777" w:rsidTr="00202A9B">
        <w:tc>
          <w:tcPr>
            <w:tcW w:w="853" w:type="dxa"/>
            <w:tcBorders>
              <w:top w:val="single" w:sz="4" w:space="0" w:color="000000"/>
              <w:bottom w:val="single" w:sz="8" w:space="0" w:color="auto"/>
            </w:tcBorders>
          </w:tcPr>
          <w:p w14:paraId="5D26C79A" w14:textId="77777777" w:rsidR="00A57641" w:rsidRPr="006F5F53" w:rsidRDefault="00A57641" w:rsidP="00A576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3334" w:type="dxa"/>
            <w:tcBorders>
              <w:top w:val="single" w:sz="4" w:space="0" w:color="000000"/>
              <w:bottom w:val="single" w:sz="8" w:space="0" w:color="auto"/>
            </w:tcBorders>
          </w:tcPr>
          <w:p w14:paraId="33C4435A" w14:textId="51D26D9C" w:rsidR="00A57641" w:rsidRPr="00570AF7" w:rsidRDefault="00A57641" w:rsidP="00A5764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70AF7">
              <w:rPr>
                <w:rFonts w:ascii="Sakkal Majalla" w:hAnsi="Sakkal Majalla" w:cs="Sakkal Majalla"/>
                <w:sz w:val="28"/>
                <w:szCs w:val="28"/>
                <w:rtl/>
              </w:rPr>
              <w:t>يتعاون مع الآخرين في الأعمال الجماعية بروح الفريق الواحد</w:t>
            </w:r>
            <w:r w:rsidR="00EC12B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EC12B0" w:rsidRPr="00EC12B0">
              <w:rPr>
                <w:rFonts w:ascii="Sakkal Majalla" w:hAnsi="Sakkal Majalla" w:cs="Sakkal Majalla"/>
                <w:sz w:val="28"/>
                <w:szCs w:val="28"/>
                <w:rtl/>
              </w:rPr>
              <w:t>مع الالتزام بالقيم الإسلامية</w:t>
            </w:r>
            <w:r w:rsidR="00EC12B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  <w:vAlign w:val="center"/>
          </w:tcPr>
          <w:p w14:paraId="68DA5729" w14:textId="77777777" w:rsidR="00A57641" w:rsidRPr="002B4983" w:rsidRDefault="00A57641" w:rsidP="00A57641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العروض التقديمية</w:t>
            </w:r>
          </w:p>
          <w:p w14:paraId="1B4EAA12" w14:textId="77777777" w:rsidR="00A57641" w:rsidRPr="002B4983" w:rsidRDefault="00A57641" w:rsidP="00A57641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 مشروعات جماعية</w:t>
            </w:r>
          </w:p>
          <w:p w14:paraId="65A8FCE5" w14:textId="76DE69F6" w:rsidR="00A57641" w:rsidRPr="002B4983" w:rsidRDefault="00A57641" w:rsidP="00A57641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تكوين فريق عمل لإنجاز الواجب في مجموعات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</w:tcBorders>
            <w:vAlign w:val="center"/>
          </w:tcPr>
          <w:p w14:paraId="16FD05DD" w14:textId="77777777" w:rsidR="00A57641" w:rsidRPr="002B4983" w:rsidRDefault="00A57641" w:rsidP="00A57641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الملاحظة لأداء الطلبة الفردي والجماعي</w:t>
            </w:r>
          </w:p>
          <w:p w14:paraId="03D6B1C0" w14:textId="77777777" w:rsidR="00A57641" w:rsidRPr="002B4983" w:rsidRDefault="00A57641" w:rsidP="00A57641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تقويم الأقران</w:t>
            </w:r>
          </w:p>
          <w:p w14:paraId="0C67A455" w14:textId="580CE33D" w:rsidR="002B4983" w:rsidRPr="002B4983" w:rsidRDefault="00A57641" w:rsidP="002B498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B4983">
              <w:rPr>
                <w:rFonts w:ascii="Sakkal Majalla" w:hAnsi="Sakkal Majalla" w:cs="Sakkal Majalla"/>
                <w:sz w:val="28"/>
                <w:szCs w:val="28"/>
                <w:rtl/>
              </w:rPr>
              <w:t>المشاركة بنشاط عملي في مجتمع الكلية</w:t>
            </w:r>
          </w:p>
        </w:tc>
      </w:tr>
      <w:tr w:rsidR="00570AF7" w:rsidRPr="006F5F53" w14:paraId="69406B86" w14:textId="77777777" w:rsidTr="00202A9B">
        <w:tc>
          <w:tcPr>
            <w:tcW w:w="853" w:type="dxa"/>
            <w:tcBorders>
              <w:top w:val="single" w:sz="8" w:space="0" w:color="auto"/>
              <w:bottom w:val="single" w:sz="8" w:space="0" w:color="auto"/>
            </w:tcBorders>
          </w:tcPr>
          <w:p w14:paraId="57A56625" w14:textId="77777777" w:rsidR="00570AF7" w:rsidRPr="006F5F53" w:rsidRDefault="00570AF7" w:rsidP="00570AF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3.2</w:t>
            </w:r>
          </w:p>
        </w:tc>
        <w:tc>
          <w:tcPr>
            <w:tcW w:w="3334" w:type="dxa"/>
            <w:tcBorders>
              <w:top w:val="single" w:sz="8" w:space="0" w:color="auto"/>
              <w:bottom w:val="single" w:sz="8" w:space="0" w:color="auto"/>
            </w:tcBorders>
          </w:tcPr>
          <w:p w14:paraId="7F4C6D48" w14:textId="225EC888" w:rsidR="00570AF7" w:rsidRPr="00570AF7" w:rsidRDefault="00570AF7" w:rsidP="00570AF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70AF7">
              <w:rPr>
                <w:rFonts w:ascii="Sakkal Majalla" w:hAnsi="Sakkal Majalla" w:cs="Sakkal Majalla"/>
                <w:sz w:val="28"/>
                <w:szCs w:val="28"/>
                <w:rtl/>
              </w:rPr>
              <w:t>يتحمل مسؤولية التعلم الذاتي المستمر</w:t>
            </w:r>
          </w:p>
        </w:tc>
        <w:tc>
          <w:tcPr>
            <w:tcW w:w="2552" w:type="dxa"/>
            <w:vMerge/>
            <w:vAlign w:val="center"/>
          </w:tcPr>
          <w:p w14:paraId="32096D2D" w14:textId="77777777" w:rsidR="00570AF7" w:rsidRPr="006F5F5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32" w:type="dxa"/>
            <w:vMerge/>
            <w:vAlign w:val="center"/>
          </w:tcPr>
          <w:p w14:paraId="2EAE214E" w14:textId="77777777" w:rsidR="00570AF7" w:rsidRPr="006F5F53" w:rsidRDefault="00570AF7" w:rsidP="00570AF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14:paraId="2E1AB495" w14:textId="77777777" w:rsidR="002B4983" w:rsidRDefault="002B4983" w:rsidP="002B4983">
      <w:pPr>
        <w:pStyle w:val="2"/>
        <w:rPr>
          <w:rtl/>
        </w:rPr>
      </w:pPr>
    </w:p>
    <w:p w14:paraId="72866763" w14:textId="2A1FDF1D" w:rsidR="002B4983" w:rsidRDefault="002B4983" w:rsidP="002B4983">
      <w:pPr>
        <w:pStyle w:val="2"/>
        <w:rPr>
          <w:rtl/>
        </w:rPr>
      </w:pPr>
    </w:p>
    <w:p w14:paraId="23BF1827" w14:textId="77777777" w:rsidR="002B4983" w:rsidRPr="002B4983" w:rsidRDefault="002B4983" w:rsidP="002B4983">
      <w:pPr>
        <w:rPr>
          <w:rtl/>
        </w:rPr>
      </w:pPr>
    </w:p>
    <w:p w14:paraId="1F1DB9D9" w14:textId="143E03AE" w:rsidR="002B4983" w:rsidRPr="005D2DDD" w:rsidRDefault="002B4983" w:rsidP="002B4983">
      <w:pPr>
        <w:pStyle w:val="2"/>
        <w:rPr>
          <w:rtl/>
          <w:lang w:bidi="ar-EG"/>
        </w:rPr>
      </w:pPr>
      <w:r>
        <w:rPr>
          <w:rFonts w:hint="cs"/>
          <w:rtl/>
        </w:rPr>
        <w:t>2.نشطة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29"/>
        <w:gridCol w:w="2674"/>
        <w:gridCol w:w="2247"/>
      </w:tblGrid>
      <w:tr w:rsidR="002B4983" w:rsidRPr="005D2DDD" w14:paraId="4155E739" w14:textId="77777777" w:rsidTr="00F404B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6F8D74" w14:textId="77777777" w:rsidR="002B4983" w:rsidRPr="005D2DDD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9269E5" w14:textId="77777777" w:rsidR="002B4983" w:rsidRPr="005D2DDD" w:rsidRDefault="002B4983" w:rsidP="00F404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7F525FF" w14:textId="77777777" w:rsidR="002B4983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2BF7D21" w14:textId="77777777" w:rsidR="002B4983" w:rsidRPr="005D2DDD" w:rsidRDefault="002B4983" w:rsidP="00F404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7303E7F" w14:textId="77777777" w:rsidR="002B4983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30DA4A01" w14:textId="77777777" w:rsidR="002B4983" w:rsidRPr="005D2DDD" w:rsidRDefault="002B4983" w:rsidP="00F404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B4983" w:rsidRPr="005D2DDD" w14:paraId="52181207" w14:textId="77777777" w:rsidTr="00F404B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944DE7" w14:textId="77777777" w:rsidR="002B4983" w:rsidRPr="009D1E6C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F7D4261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6590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684433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20D44E1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6590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20٪</w:t>
            </w:r>
          </w:p>
        </w:tc>
      </w:tr>
      <w:tr w:rsidR="002B4983" w:rsidRPr="005D2DDD" w14:paraId="72EEA9BF" w14:textId="77777777" w:rsidTr="00F404B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78696C" w14:textId="77777777" w:rsidR="002B4983" w:rsidRPr="009D1E6C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70F44E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اختبار فصلي 1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592449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D1E298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2B4983" w:rsidRPr="005D2DDD" w14:paraId="37F616C8" w14:textId="77777777" w:rsidTr="00F404B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F2FDFF" w14:textId="77777777" w:rsidR="002B4983" w:rsidRPr="009D1E6C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06F1FC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اختبار فصلي 2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E1BEC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7022299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2B4983" w:rsidRPr="005D2DDD" w14:paraId="55B98350" w14:textId="77777777" w:rsidTr="00F404B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D4D044" w14:textId="77777777" w:rsidR="002B4983" w:rsidRPr="009D1E6C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46CA32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7C5FD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E037558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50</w:t>
            </w: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%</w:t>
            </w:r>
          </w:p>
        </w:tc>
      </w:tr>
      <w:tr w:rsidR="002B4983" w:rsidRPr="005D2DDD" w14:paraId="1BD15800" w14:textId="77777777" w:rsidTr="00F404B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EF85CE" w14:textId="77777777" w:rsidR="002B4983" w:rsidRPr="009D1E6C" w:rsidRDefault="002B4983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ECFF56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0C555E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633C9CB" w14:textId="77777777" w:rsidR="002B4983" w:rsidRPr="00DE07AD" w:rsidRDefault="002B4983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100%</w:t>
            </w:r>
          </w:p>
        </w:tc>
      </w:tr>
    </w:tbl>
    <w:p w14:paraId="0658B842" w14:textId="77777777" w:rsidR="00BF5D04" w:rsidRDefault="00BF5D04" w:rsidP="00416FE2">
      <w:pPr>
        <w:pStyle w:val="2"/>
        <w:rPr>
          <w:rtl/>
        </w:rPr>
      </w:pPr>
    </w:p>
    <w:p w14:paraId="3EE92555" w14:textId="55DDDAC9" w:rsidR="00245E1B" w:rsidRDefault="00C26B99" w:rsidP="00BF5D04">
      <w:pPr>
        <w:pStyle w:val="2"/>
        <w:rPr>
          <w:sz w:val="20"/>
          <w:szCs w:val="20"/>
          <w:rtl/>
          <w:lang w:bidi="ar-EG"/>
        </w:rPr>
      </w:pPr>
      <w:r>
        <w:rPr>
          <w:rFonts w:hint="cs"/>
          <w:rtl/>
        </w:rPr>
        <w:t>أ</w:t>
      </w:r>
      <w:bookmarkEnd w:id="17"/>
      <w:bookmarkEnd w:id="18"/>
      <w:r>
        <w:rPr>
          <w:rFonts w:hint="cs"/>
          <w:sz w:val="20"/>
          <w:szCs w:val="20"/>
          <w:rtl/>
        </w:rPr>
        <w:t>أنشطة</w:t>
      </w:r>
      <w:r w:rsidR="00C02B79" w:rsidRPr="007648F8">
        <w:rPr>
          <w:sz w:val="20"/>
          <w:szCs w:val="20"/>
          <w:rtl/>
        </w:rPr>
        <w:t xml:space="preserve"> التق</w:t>
      </w:r>
      <w:r w:rsidR="007648F8" w:rsidRPr="007648F8">
        <w:rPr>
          <w:rFonts w:hint="cs"/>
          <w:sz w:val="20"/>
          <w:szCs w:val="20"/>
          <w:rtl/>
        </w:rPr>
        <w:t>ي</w:t>
      </w:r>
      <w:r w:rsidR="00C02B79" w:rsidRPr="007648F8">
        <w:rPr>
          <w:sz w:val="20"/>
          <w:szCs w:val="20"/>
          <w:rtl/>
        </w:rPr>
        <w:t xml:space="preserve">يم </w:t>
      </w:r>
      <w:r w:rsidR="00BA479B" w:rsidRPr="007648F8">
        <w:rPr>
          <w:sz w:val="20"/>
          <w:szCs w:val="20"/>
          <w:rtl/>
        </w:rPr>
        <w:t>(</w:t>
      </w:r>
      <w:r w:rsidR="00D41348" w:rsidRPr="007648F8">
        <w:rPr>
          <w:sz w:val="20"/>
          <w:szCs w:val="20"/>
          <w:rtl/>
        </w:rPr>
        <w:t>اختبار</w:t>
      </w:r>
      <w:r w:rsidR="00496BB5">
        <w:rPr>
          <w:rFonts w:hint="cs"/>
          <w:sz w:val="20"/>
          <w:szCs w:val="20"/>
          <w:rtl/>
        </w:rPr>
        <w:t xml:space="preserve"> تحريري</w:t>
      </w:r>
      <w:r w:rsidR="00D41348">
        <w:rPr>
          <w:rFonts w:hint="cs"/>
          <w:sz w:val="20"/>
          <w:szCs w:val="20"/>
          <w:rtl/>
        </w:rPr>
        <w:t>،</w:t>
      </w:r>
      <w:r w:rsidR="00C02B79" w:rsidRPr="007648F8">
        <w:rPr>
          <w:sz w:val="20"/>
          <w:szCs w:val="20"/>
          <w:rtl/>
        </w:rPr>
        <w:t xml:space="preserve"> </w:t>
      </w:r>
      <w:r w:rsidR="00BA479B" w:rsidRPr="007648F8">
        <w:rPr>
          <w:sz w:val="20"/>
          <w:szCs w:val="20"/>
          <w:rtl/>
        </w:rPr>
        <w:t>شفهي،</w:t>
      </w:r>
      <w:r w:rsidR="00C02B79" w:rsidRPr="007648F8">
        <w:rPr>
          <w:sz w:val="20"/>
          <w:szCs w:val="20"/>
          <w:rtl/>
        </w:rPr>
        <w:t xml:space="preserve"> عرض </w:t>
      </w:r>
      <w:r w:rsidR="00BA479B" w:rsidRPr="007648F8">
        <w:rPr>
          <w:sz w:val="20"/>
          <w:szCs w:val="20"/>
          <w:rtl/>
        </w:rPr>
        <w:t>تقديمي</w:t>
      </w:r>
      <w:r w:rsidR="004A4CAB">
        <w:rPr>
          <w:rFonts w:hint="cs"/>
          <w:sz w:val="20"/>
          <w:szCs w:val="20"/>
          <w:rtl/>
        </w:rPr>
        <w:t>،</w:t>
      </w:r>
      <w:r w:rsidR="004A4CAB" w:rsidRPr="004A4CAB">
        <w:rPr>
          <w:sz w:val="20"/>
          <w:szCs w:val="20"/>
          <w:rtl/>
        </w:rPr>
        <w:t xml:space="preserve"> </w:t>
      </w:r>
      <w:r w:rsidR="004A4CAB" w:rsidRPr="007648F8">
        <w:rPr>
          <w:sz w:val="20"/>
          <w:szCs w:val="20"/>
          <w:rtl/>
        </w:rPr>
        <w:t xml:space="preserve">مشروع جماعي، </w:t>
      </w:r>
      <w:r w:rsidR="004A4CAB">
        <w:rPr>
          <w:rFonts w:hint="cs"/>
          <w:sz w:val="20"/>
          <w:szCs w:val="20"/>
          <w:rtl/>
        </w:rPr>
        <w:t>ورقة عمل</w:t>
      </w:r>
      <w:r w:rsidR="00C02B79" w:rsidRPr="007648F8">
        <w:rPr>
          <w:sz w:val="20"/>
          <w:szCs w:val="20"/>
          <w:rtl/>
        </w:rPr>
        <w:t xml:space="preserve"> </w:t>
      </w:r>
      <w:r w:rsidR="00BA479B" w:rsidRPr="007648F8">
        <w:rPr>
          <w:sz w:val="20"/>
          <w:szCs w:val="20"/>
          <w:rtl/>
        </w:rPr>
        <w:t>الخ)</w:t>
      </w:r>
    </w:p>
    <w:p w14:paraId="3B1F30C7" w14:textId="51C6D86F" w:rsidR="008F6E29" w:rsidRDefault="008F6E29" w:rsidP="008F6E29">
      <w:pPr>
        <w:bidi/>
        <w:rPr>
          <w:rtl/>
          <w:lang w:bidi="ar-EG"/>
        </w:rPr>
      </w:pPr>
    </w:p>
    <w:p w14:paraId="546A03AC" w14:textId="77777777" w:rsidR="008F6E29" w:rsidRPr="008F6E29" w:rsidRDefault="008F6E29" w:rsidP="008F6E29">
      <w:pPr>
        <w:bidi/>
        <w:rPr>
          <w:rtl/>
          <w:lang w:bidi="ar-EG"/>
        </w:rPr>
      </w:pPr>
    </w:p>
    <w:p w14:paraId="098270E6" w14:textId="77777777" w:rsidR="00524059" w:rsidRDefault="00524059" w:rsidP="00283B54">
      <w:pPr>
        <w:pStyle w:val="1"/>
      </w:pPr>
      <w:bookmarkStart w:id="19" w:name="_Toc526247388"/>
      <w:bookmarkStart w:id="20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9"/>
      <w:bookmarkEnd w:id="20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3013C77" w14:textId="50D585AE" w:rsidR="00CE35FE" w:rsidRDefault="00CE35FE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5759A131" w14:textId="77777777" w:rsidR="00CE35FE" w:rsidRPr="00AD1D7F" w:rsidRDefault="00CE35FE" w:rsidP="00CE35FE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2489BE60" w14:textId="77777777" w:rsidR="00CE35FE" w:rsidRPr="00AD1D7F" w:rsidRDefault="00CE35FE" w:rsidP="00CE35FE">
            <w:pPr>
              <w:numPr>
                <w:ilvl w:val="0"/>
                <w:numId w:val="7"/>
              </w:numPr>
              <w:suppressAutoHyphens/>
              <w:bidi/>
              <w:spacing w:line="360" w:lineRule="auto"/>
              <w:ind w:left="175" w:hanging="16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AU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AU"/>
              </w:rPr>
              <w:t>الإجابة عن استفسارات الطالب/الطالبة فيما يخص موضوعات المقرر.</w:t>
            </w:r>
          </w:p>
          <w:p w14:paraId="02D3C66D" w14:textId="77777777" w:rsidR="0026590A" w:rsidRPr="00AD1D7F" w:rsidRDefault="0026590A" w:rsidP="0026590A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</w:rPr>
              <w:t>تحديد الساعات المكتبية في بداية الفصل الدراسي.</w:t>
            </w:r>
          </w:p>
          <w:p w14:paraId="116FF595" w14:textId="77777777" w:rsidR="0026590A" w:rsidRPr="00AD1D7F" w:rsidRDefault="0026590A" w:rsidP="0026590A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</w:rPr>
              <w:t>- تفعيل البريد الإلكتروني في التواصل مع الطلاب.</w:t>
            </w:r>
          </w:p>
          <w:p w14:paraId="0F2CFF2A" w14:textId="77777777" w:rsidR="0026590A" w:rsidRPr="00AD1D7F" w:rsidRDefault="0026590A" w:rsidP="0026590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</w:rPr>
              <w:t>- التواصل من خلال وسائل التواصل الأخرى</w:t>
            </w:r>
          </w:p>
          <w:p w14:paraId="4C45964A" w14:textId="77777777" w:rsidR="0026590A" w:rsidRPr="00AD1D7F" w:rsidRDefault="0026590A" w:rsidP="0026590A">
            <w:pPr>
              <w:suppressAutoHyphens/>
              <w:bidi/>
              <w:spacing w:line="360" w:lineRule="auto"/>
              <w:ind w:left="90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متابعة الطلبة المتعثرين والعمل على تطويرهم</w:t>
            </w:r>
            <w:r w:rsidRPr="00AD1D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</w:p>
          <w:p w14:paraId="24A366BA" w14:textId="77777777" w:rsidR="0026590A" w:rsidRPr="00AD1D7F" w:rsidRDefault="0026590A" w:rsidP="0026590A">
            <w:pPr>
              <w:suppressAutoHyphens/>
              <w:bidi/>
              <w:spacing w:line="360" w:lineRule="auto"/>
              <w:ind w:left="90"/>
              <w:rPr>
                <w:rFonts w:ascii="Sakkal Majalla" w:hAnsi="Sakkal Majalla" w:cs="Sakkal Majalla"/>
                <w:sz w:val="32"/>
                <w:szCs w:val="32"/>
                <w:lang w:val="en-AU"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تنمية مهارة الطلبة المتفوقين</w:t>
            </w:r>
          </w:p>
          <w:p w14:paraId="2BA8A6AB" w14:textId="77777777" w:rsidR="0026590A" w:rsidRPr="00AD1D7F" w:rsidRDefault="0026590A" w:rsidP="0026590A">
            <w:pPr>
              <w:suppressAutoHyphens/>
              <w:bidi/>
              <w:spacing w:line="360" w:lineRule="auto"/>
              <w:ind w:left="90"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AD1D7F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تعريف بالخطة الدراسية والانشطة الاجتماعية</w:t>
            </w:r>
          </w:p>
          <w:p w14:paraId="32F0B4EC" w14:textId="0326CEAF" w:rsidR="00013764" w:rsidRPr="00CE35FE" w:rsidRDefault="00013764" w:rsidP="00CE35FE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30BE20C4" w14:textId="77777777" w:rsidR="00AD1D7F" w:rsidRDefault="00AD1D7F" w:rsidP="00283B54">
      <w:pPr>
        <w:pStyle w:val="1"/>
        <w:rPr>
          <w:rtl/>
        </w:rPr>
      </w:pPr>
      <w:bookmarkStart w:id="21" w:name="_Toc526247389"/>
      <w:bookmarkStart w:id="22" w:name="_Toc337794"/>
    </w:p>
    <w:p w14:paraId="40FBCA15" w14:textId="66E689BC" w:rsidR="00AD1D7F" w:rsidRDefault="00AD1D7F" w:rsidP="00283B54">
      <w:pPr>
        <w:pStyle w:val="1"/>
        <w:rPr>
          <w:rtl/>
        </w:rPr>
      </w:pPr>
    </w:p>
    <w:p w14:paraId="353EEBE1" w14:textId="49EBF6DF" w:rsidR="00AD1D7F" w:rsidRDefault="00AD1D7F" w:rsidP="00AD1D7F">
      <w:pPr>
        <w:rPr>
          <w:rtl/>
          <w:lang w:bidi="ar-EG"/>
        </w:rPr>
      </w:pPr>
    </w:p>
    <w:p w14:paraId="1A5F3265" w14:textId="77777777" w:rsidR="00AD1D7F" w:rsidRDefault="00AD1D7F" w:rsidP="00283B54">
      <w:pPr>
        <w:pStyle w:val="1"/>
        <w:rPr>
          <w:rtl/>
        </w:rPr>
      </w:pPr>
    </w:p>
    <w:p w14:paraId="3A03EAA2" w14:textId="3586CFB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3"/>
    </w:p>
    <w:tbl>
      <w:tblPr>
        <w:bidiVisual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ed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3"/>
        <w:gridCol w:w="6968"/>
      </w:tblGrid>
      <w:tr w:rsidR="00CE35FE" w:rsidRPr="006F5F53" w14:paraId="75A405A7" w14:textId="77777777" w:rsidTr="00CE35FE">
        <w:trPr>
          <w:trHeight w:val="720"/>
        </w:trPr>
        <w:tc>
          <w:tcPr>
            <w:tcW w:w="2603" w:type="dxa"/>
            <w:vAlign w:val="center"/>
          </w:tcPr>
          <w:p w14:paraId="25A28C06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bookmarkStart w:id="24" w:name="_Toc526247390"/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67E27774" w14:textId="77777777" w:rsidR="00CE35FE" w:rsidRPr="006F5F53" w:rsidRDefault="00CE35FE" w:rsidP="00CE35FE">
            <w:pPr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الحياة الآخرة، غالب عواجي، دار لينة، مصر.</w:t>
            </w:r>
          </w:p>
          <w:p w14:paraId="760D7C99" w14:textId="77777777" w:rsidR="00CE35FE" w:rsidRPr="006F5F53" w:rsidRDefault="00CE35FE" w:rsidP="00CE35FE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البحور الزاخرة في علوم الآخرة ,للإمام السفاريني الحنبلي , تحقيق : محمد شومان  </w:t>
            </w:r>
          </w:p>
          <w:p w14:paraId="7E71E327" w14:textId="77777777" w:rsidR="00CE35FE" w:rsidRPr="006F5F53" w:rsidRDefault="00CE35FE" w:rsidP="00CE35FE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أشراط الساعة، يوسف الوابل دار ابن الجوزي , السعودية 1416ه  </w:t>
            </w:r>
          </w:p>
          <w:p w14:paraId="72244CD2" w14:textId="77777777" w:rsidR="00CE35FE" w:rsidRPr="006F5F53" w:rsidRDefault="00CE35FE" w:rsidP="00CE35FE">
            <w:pPr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E35FE" w:rsidRPr="006F5F53" w14:paraId="66B4930C" w14:textId="77777777" w:rsidTr="00CE35FE">
        <w:trPr>
          <w:trHeight w:val="720"/>
        </w:trPr>
        <w:tc>
          <w:tcPr>
            <w:tcW w:w="2603" w:type="dxa"/>
            <w:shd w:val="clear" w:color="auto" w:fill="B8CCE4" w:themeFill="accent1" w:themeFillTint="66"/>
            <w:vAlign w:val="center"/>
          </w:tcPr>
          <w:p w14:paraId="3079D121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B8CCE4" w:themeFill="accent1" w:themeFillTint="66"/>
            <w:vAlign w:val="center"/>
          </w:tcPr>
          <w:p w14:paraId="4C58A366" w14:textId="77777777" w:rsidR="00CE35FE" w:rsidRPr="006F5F53" w:rsidRDefault="00CE35FE" w:rsidP="00CE35FE">
            <w:pPr>
              <w:numPr>
                <w:ilvl w:val="0"/>
                <w:numId w:val="9"/>
              </w:numPr>
              <w:bidi/>
              <w:spacing w:before="120" w:after="120"/>
              <w:ind w:left="329" w:hanging="261"/>
              <w:contextualSpacing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6F5F53">
              <w:rPr>
                <w:rFonts w:ascii="Traditional Arabic" w:hAnsi="Traditional Arabic" w:cs="Traditional Arabic"/>
                <w:sz w:val="32"/>
                <w:szCs w:val="32"/>
                <w:rtl/>
                <w:lang w:val="en-AU" w:bidi="ar-AE"/>
              </w:rPr>
              <w:t>شرح العقيدة الطحاوية ، لابن أبي العز الحنفي</w:t>
            </w:r>
          </w:p>
          <w:p w14:paraId="05976C69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المجلد الخامس من فتاوى ابن تيمية في القدر.</w:t>
            </w:r>
          </w:p>
          <w:p w14:paraId="1D26A0D5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شفاء العليل، لابن القيم.</w:t>
            </w:r>
          </w:p>
          <w:p w14:paraId="6DF4D70E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البعث والنشور للبيهقي.</w:t>
            </w:r>
          </w:p>
          <w:p w14:paraId="64EB1F75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التذكرة بأحوال الموتى وأمور الآخرة للقرطبي.</w:t>
            </w:r>
          </w:p>
          <w:p w14:paraId="2B22B095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5-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البحور الزاخرة في علوم الآخرة للسفاريني.</w:t>
            </w:r>
          </w:p>
          <w:p w14:paraId="6CDD1F3D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6-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اليوم الآخر، للدكتور غالب العواجي.</w:t>
            </w:r>
          </w:p>
          <w:p w14:paraId="7A046290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7-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المجلات العلمية المحكمة في الجامعات السعودية.</w:t>
            </w:r>
          </w:p>
          <w:p w14:paraId="154634D0" w14:textId="77777777" w:rsidR="0026590A" w:rsidRPr="00D4187A" w:rsidRDefault="0026590A" w:rsidP="0026590A">
            <w:pPr>
              <w:bidi/>
              <w:spacing w:before="240" w:after="200"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</w:rPr>
              <w:t>مجلة الجمعية العلمية لدراسات العقيدة والأديان والمذاهب المعاصرة.</w:t>
            </w:r>
          </w:p>
          <w:p w14:paraId="2E0A92F5" w14:textId="4164C4D6" w:rsidR="00CE35FE" w:rsidRPr="006F5F53" w:rsidRDefault="0026590A" w:rsidP="0026590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9-</w:t>
            </w:r>
            <w:r w:rsidRPr="00D4187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مجلة البحوث الإسلامية.</w:t>
            </w:r>
          </w:p>
        </w:tc>
      </w:tr>
      <w:tr w:rsidR="00CE35FE" w:rsidRPr="006F5F53" w14:paraId="030F976E" w14:textId="77777777" w:rsidTr="00CE35FE">
        <w:trPr>
          <w:trHeight w:val="720"/>
        </w:trPr>
        <w:tc>
          <w:tcPr>
            <w:tcW w:w="2603" w:type="dxa"/>
            <w:vAlign w:val="center"/>
          </w:tcPr>
          <w:p w14:paraId="387A2F97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1CAB26AB" w14:textId="63883172" w:rsidR="0026590A" w:rsidRDefault="00CE35FE" w:rsidP="0026590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F5F5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 xml:space="preserve">. </w:t>
            </w:r>
            <w:r w:rsidR="002659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</w:t>
            </w:r>
            <w:r w:rsidR="0026590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-موقع الرئاسة العامة للبحوث العلمية والإفتاء </w:t>
            </w:r>
            <w:hyperlink r:id="rId11" w:history="1">
              <w:r w:rsidR="0026590A">
                <w:rPr>
                  <w:rStyle w:val="Hyperlink"/>
                  <w:rFonts w:ascii="Traditional Arabic" w:hAnsi="Traditional Arabic" w:cs="Traditional Arabic"/>
                  <w:sz w:val="26"/>
                  <w:szCs w:val="26"/>
                  <w:lang w:bidi="ar-EG"/>
                </w:rPr>
                <w:t>https://www.alifta.gov.sa/</w:t>
              </w:r>
            </w:hyperlink>
          </w:p>
          <w:p w14:paraId="418AC0B4" w14:textId="6CF73A65" w:rsidR="00CE35FE" w:rsidRPr="006F5F53" w:rsidRDefault="0026590A" w:rsidP="0026590A">
            <w:pPr>
              <w:jc w:val="right"/>
              <w:rPr>
                <w:rStyle w:val="Hyperlink"/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2-موقع الجمعية العلمية السعودية لعلوم العقيدة والأديان والفرق والمذاهب.</w:t>
            </w:r>
          </w:p>
        </w:tc>
      </w:tr>
      <w:tr w:rsidR="00CE35FE" w:rsidRPr="006F5F53" w14:paraId="66D3D619" w14:textId="77777777" w:rsidTr="00CE35FE">
        <w:trPr>
          <w:trHeight w:val="720"/>
        </w:trPr>
        <w:tc>
          <w:tcPr>
            <w:tcW w:w="2603" w:type="dxa"/>
            <w:shd w:val="clear" w:color="auto" w:fill="B8CCE4" w:themeFill="accent1" w:themeFillTint="66"/>
            <w:vAlign w:val="center"/>
          </w:tcPr>
          <w:p w14:paraId="083108DE" w14:textId="77777777" w:rsidR="00CE35FE" w:rsidRPr="006F5F53" w:rsidRDefault="00CE35FE" w:rsidP="00CE35FE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6F5F5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B8CCE4" w:themeFill="accent1" w:themeFillTint="66"/>
            <w:vAlign w:val="center"/>
          </w:tcPr>
          <w:p w14:paraId="5C2DDF13" w14:textId="77777777" w:rsidR="00CE35FE" w:rsidRPr="006F5F53" w:rsidRDefault="00CE35FE" w:rsidP="00CE35FE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6F5F5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>موقع الشيخ ابن باز</w:t>
            </w:r>
            <w:r w:rsidRPr="006F5F53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AU"/>
              </w:rPr>
              <w:t>http://www.binbaz.org.sa</w:t>
            </w:r>
          </w:p>
        </w:tc>
      </w:tr>
    </w:tbl>
    <w:p w14:paraId="52F88B51" w14:textId="4E24C5B5" w:rsidR="004578BB" w:rsidRDefault="004578BB" w:rsidP="00416FE2">
      <w:pPr>
        <w:pStyle w:val="2"/>
        <w:rPr>
          <w:sz w:val="14"/>
          <w:szCs w:val="14"/>
          <w:rtl/>
        </w:rPr>
      </w:pPr>
    </w:p>
    <w:p w14:paraId="73C1807A" w14:textId="77777777" w:rsidR="00AD1D7F" w:rsidRPr="00AD1D7F" w:rsidRDefault="00AD1D7F" w:rsidP="00AD1D7F">
      <w:pPr>
        <w:rPr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5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4"/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AD1D7F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AD1D7F" w:rsidRDefault="003C307F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AD1D7F" w:rsidRDefault="0046269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متطلبات المقرر</w:t>
            </w:r>
          </w:p>
        </w:tc>
      </w:tr>
      <w:tr w:rsidR="007F714E" w:rsidRPr="00AD1D7F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7F714E" w:rsidRPr="00AD1D7F" w:rsidRDefault="007F714E" w:rsidP="00CE35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المرافق</w:t>
            </w:r>
          </w:p>
          <w:p w14:paraId="4DF34719" w14:textId="351565B1" w:rsidR="007F714E" w:rsidRPr="00AD1D7F" w:rsidRDefault="007F714E" w:rsidP="00CE35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4C53CA94" w:rsidR="007F714E" w:rsidRPr="00AD1D7F" w:rsidRDefault="007F714E" w:rsidP="00CE35FE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  <w:t>قاعات دراسية مجهزة بمايك وسماعات</w:t>
            </w:r>
          </w:p>
        </w:tc>
      </w:tr>
      <w:tr w:rsidR="007F714E" w:rsidRPr="00AD1D7F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7F714E" w:rsidRPr="00AD1D7F" w:rsidRDefault="007F714E" w:rsidP="00CE35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7F714E" w:rsidRPr="00AD1D7F" w:rsidRDefault="007F714E" w:rsidP="00CE35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458F7B4A" w:rsidR="007F714E" w:rsidRPr="00AD1D7F" w:rsidRDefault="007F714E" w:rsidP="00CE35FE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جهاز عرض البيانات، والسبورة الذكية</w:t>
            </w:r>
          </w:p>
        </w:tc>
      </w:tr>
      <w:tr w:rsidR="00CE35FE" w:rsidRPr="00AD1D7F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CE35FE" w:rsidRPr="00AD1D7F" w:rsidRDefault="00CE35FE" w:rsidP="00CE35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تجهيزات</w:t>
            </w:r>
            <w:r w:rsidRPr="00AD1D7F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  <w:r w:rsidRPr="00AD1D7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1596537C" w:rsidR="00CE35FE" w:rsidRPr="00AD1D7F" w:rsidRDefault="007F714E" w:rsidP="00053F33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</w:tr>
    </w:tbl>
    <w:p w14:paraId="1D5F39BF" w14:textId="223873E5" w:rsidR="00416FE2" w:rsidRDefault="00416FE2" w:rsidP="00283B54">
      <w:pPr>
        <w:pStyle w:val="1"/>
        <w:rPr>
          <w:sz w:val="18"/>
          <w:szCs w:val="18"/>
          <w:rtl/>
          <w:lang w:bidi="ar-SA"/>
        </w:rPr>
      </w:pPr>
      <w:bookmarkStart w:id="26" w:name="_Toc526247391"/>
      <w:bookmarkStart w:id="27" w:name="_Toc337797"/>
    </w:p>
    <w:p w14:paraId="55BA8508" w14:textId="6F8E54FA" w:rsidR="00AD1D7F" w:rsidRDefault="00AD1D7F" w:rsidP="00AD1D7F"/>
    <w:p w14:paraId="4CF92234" w14:textId="69A11EEE" w:rsidR="008D51D6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6"/>
      <w:bookmarkEnd w:id="27"/>
    </w:p>
    <w:tbl>
      <w:tblPr>
        <w:tblStyle w:val="af0"/>
        <w:bidiVisual/>
        <w:tblW w:w="9571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268"/>
        <w:gridCol w:w="4959"/>
      </w:tblGrid>
      <w:tr w:rsidR="00AD1D7F" w:rsidRPr="00AD1D7F" w14:paraId="0E5529F3" w14:textId="77777777" w:rsidTr="00202A9B">
        <w:trPr>
          <w:trHeight w:val="453"/>
          <w:tblHeader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CFBE5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8F83060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28" w:name="_Hlk523738999"/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28"/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47E7C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AD1D7F" w:rsidRPr="00AD1D7F" w14:paraId="2A53DD19" w14:textId="77777777" w:rsidTr="00202A9B">
        <w:trPr>
          <w:trHeight w:val="283"/>
        </w:trPr>
        <w:tc>
          <w:tcPr>
            <w:tcW w:w="234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370D04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29" w:name="_Hlk513021635"/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B4610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BBDE82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AD1D7F" w:rsidRPr="00AD1D7F" w14:paraId="203A7AED" w14:textId="77777777" w:rsidTr="00202A9B">
        <w:trPr>
          <w:trHeight w:val="283"/>
        </w:trPr>
        <w:tc>
          <w:tcPr>
            <w:tcW w:w="234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5C093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C9C5F4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49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BC19E6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AD1D7F" w:rsidRPr="00AD1D7F" w14:paraId="3FFEF2C4" w14:textId="77777777" w:rsidTr="00202A9B">
        <w:trPr>
          <w:trHeight w:val="283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8A9EED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مصادر التعلم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FFD938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49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3CFB35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7E7DED20" w14:textId="77777777" w:rsidR="00AD1D7F" w:rsidRPr="00AD1D7F" w:rsidRDefault="00AD1D7F" w:rsidP="00AD1D7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AD1D7F" w:rsidRPr="00AD1D7F" w14:paraId="2627369D" w14:textId="77777777" w:rsidTr="00202A9B">
        <w:trPr>
          <w:trHeight w:val="283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412B5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3E8ADC" w14:textId="77777777" w:rsidR="00AD1D7F" w:rsidRPr="00AD1D7F" w:rsidRDefault="00AD1D7F" w:rsidP="00AD1D7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49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620359" w14:textId="77777777" w:rsidR="00AD1D7F" w:rsidRPr="00AD1D7F" w:rsidRDefault="00AD1D7F" w:rsidP="00AD1D7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D1D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  <w:bookmarkEnd w:id="29"/>
    </w:tbl>
    <w:p w14:paraId="652C83C6" w14:textId="77777777" w:rsidR="00AD1D7F" w:rsidRPr="00AD1D7F" w:rsidRDefault="00AD1D7F" w:rsidP="00AD1D7F">
      <w:pPr>
        <w:rPr>
          <w:rtl/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0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1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7ECD139" w14:textId="77777777" w:rsidR="00202A9B" w:rsidRPr="001B3E69" w:rsidRDefault="00202A9B" w:rsidP="00202A9B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202A9B" w14:paraId="28D2F5C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3233632" w14:textId="77777777" w:rsidR="00202A9B" w:rsidRDefault="00202A9B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8E308BD" w14:textId="77777777" w:rsidR="00202A9B" w:rsidRDefault="00202A9B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202A9B" w14:paraId="27982EF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02BB932" w14:textId="77777777" w:rsidR="00202A9B" w:rsidRDefault="00202A9B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86C8E33" w14:textId="77777777" w:rsidR="00202A9B" w:rsidRDefault="00202A9B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202A9B" w14:paraId="305C496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44E9DEA" w14:textId="77777777" w:rsidR="00202A9B" w:rsidRDefault="00202A9B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0CC7DE" w14:textId="77777777" w:rsidR="00202A9B" w:rsidRDefault="00202A9B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5F79696F" w14:textId="77777777" w:rsidR="00202A9B" w:rsidRDefault="00202A9B" w:rsidP="00202A9B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4FCE9FD0" w14:textId="77777777" w:rsidR="00202A9B" w:rsidRDefault="00202A9B" w:rsidP="00202A9B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202A9B" w14:paraId="655F8DC5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4D5DC42" w14:textId="77777777" w:rsidR="00202A9B" w:rsidRDefault="00202A9B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B6FA6D1" w14:textId="77777777" w:rsidR="00202A9B" w:rsidRDefault="00202A9B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202A9B" w14:paraId="654F629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DCEA359" w14:textId="77777777" w:rsidR="00202A9B" w:rsidRDefault="00202A9B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B5D4C93" w14:textId="77777777" w:rsidR="00202A9B" w:rsidRDefault="00202A9B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202A9B" w14:paraId="768D95A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185333D" w14:textId="77777777" w:rsidR="00202A9B" w:rsidRDefault="00202A9B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0B677A" w14:textId="77777777" w:rsidR="00202A9B" w:rsidRDefault="00202A9B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0B200F4" w14:textId="77777777" w:rsidR="00202A9B" w:rsidRPr="00C86EDA" w:rsidRDefault="00202A9B" w:rsidP="00202A9B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37DB64C9" w14:textId="77777777" w:rsidR="00202A9B" w:rsidRPr="005D2DDD" w:rsidRDefault="00202A9B" w:rsidP="00202A9B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CE35FE" w:rsidRDefault="00497B70" w:rsidP="00202A9B">
      <w:pPr>
        <w:pStyle w:val="1"/>
        <w:rPr>
          <w:caps/>
          <w:rtl/>
        </w:rPr>
      </w:pPr>
      <w:bookmarkStart w:id="33" w:name="_GoBack"/>
      <w:bookmarkEnd w:id="33"/>
    </w:p>
    <w:sectPr w:rsidR="00497B70" w:rsidRPr="00CE35FE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3CCA3" w14:textId="77777777" w:rsidR="000A6112" w:rsidRDefault="000A6112">
      <w:r>
        <w:separator/>
      </w:r>
    </w:p>
  </w:endnote>
  <w:endnote w:type="continuationSeparator" w:id="0">
    <w:p w14:paraId="3E01B0F7" w14:textId="77777777" w:rsidR="000A6112" w:rsidRDefault="000A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F47264" w:rsidRDefault="00F472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F47264" w:rsidRDefault="00F472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F47264" w:rsidRPr="000B5619" w:rsidRDefault="00F4726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F47264" w:rsidRPr="00705C7E" w:rsidRDefault="00F4726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2476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F47264" w:rsidRPr="00705C7E" w:rsidRDefault="00F4726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D2476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E064" w14:textId="77777777" w:rsidR="000A6112" w:rsidRDefault="000A6112">
      <w:r>
        <w:separator/>
      </w:r>
    </w:p>
  </w:footnote>
  <w:footnote w:type="continuationSeparator" w:id="0">
    <w:p w14:paraId="2BA0DC2E" w14:textId="77777777" w:rsidR="000A6112" w:rsidRDefault="000A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F47264" w:rsidRPr="00A006BB" w:rsidRDefault="00F4726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C2E0B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946"/>
    <w:multiLevelType w:val="hybridMultilevel"/>
    <w:tmpl w:val="9C90B6F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B23"/>
    <w:multiLevelType w:val="hybridMultilevel"/>
    <w:tmpl w:val="FD7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4001C"/>
    <w:multiLevelType w:val="hybridMultilevel"/>
    <w:tmpl w:val="D5E2C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E14896"/>
    <w:multiLevelType w:val="hybridMultilevel"/>
    <w:tmpl w:val="D3E492AE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3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3F33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A6112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0B50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844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87BD2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E07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2A9B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90A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3C79"/>
    <w:rsid w:val="002B4983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B7C"/>
    <w:rsid w:val="00304E8A"/>
    <w:rsid w:val="0030670C"/>
    <w:rsid w:val="00307060"/>
    <w:rsid w:val="00312DD9"/>
    <w:rsid w:val="0031376D"/>
    <w:rsid w:val="003138FC"/>
    <w:rsid w:val="003154D5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13A7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0AF7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0CCE"/>
    <w:rsid w:val="005C3796"/>
    <w:rsid w:val="005C3E33"/>
    <w:rsid w:val="005C521C"/>
    <w:rsid w:val="005C68D6"/>
    <w:rsid w:val="005C6B5C"/>
    <w:rsid w:val="005C735D"/>
    <w:rsid w:val="005D255F"/>
    <w:rsid w:val="005D2DDD"/>
    <w:rsid w:val="005D4950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8F5"/>
    <w:rsid w:val="00696B49"/>
    <w:rsid w:val="006A0370"/>
    <w:rsid w:val="006A1074"/>
    <w:rsid w:val="006A1EC1"/>
    <w:rsid w:val="006A3DE9"/>
    <w:rsid w:val="006B05E1"/>
    <w:rsid w:val="006B1B5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2DEE"/>
    <w:rsid w:val="00725322"/>
    <w:rsid w:val="00725B79"/>
    <w:rsid w:val="0072609B"/>
    <w:rsid w:val="00726A5F"/>
    <w:rsid w:val="007306C1"/>
    <w:rsid w:val="00730EDF"/>
    <w:rsid w:val="00731E8B"/>
    <w:rsid w:val="007320C5"/>
    <w:rsid w:val="0073770C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37DB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7F714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46F3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37A74"/>
    <w:rsid w:val="00840BE7"/>
    <w:rsid w:val="0084205B"/>
    <w:rsid w:val="00842B65"/>
    <w:rsid w:val="00842C7D"/>
    <w:rsid w:val="00844830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524"/>
    <w:rsid w:val="00857999"/>
    <w:rsid w:val="00860622"/>
    <w:rsid w:val="00862504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6E29"/>
    <w:rsid w:val="008F6E32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622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74F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ABD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57641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1D7F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3421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2E38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54ED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5D04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5157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5B52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35FE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3D3A"/>
    <w:rsid w:val="00D14FB1"/>
    <w:rsid w:val="00D15551"/>
    <w:rsid w:val="00D17696"/>
    <w:rsid w:val="00D20AB4"/>
    <w:rsid w:val="00D225ED"/>
    <w:rsid w:val="00D2476E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9A8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4DF8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55BC8"/>
    <w:rsid w:val="00E60784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6FA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2B0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CC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7264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2E06"/>
    <w:rsid w:val="00F76370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436390C0-5E9F-453F-AE9A-DBC11B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11">
    <w:name w:val="بلا تباعد1"/>
    <w:rsid w:val="00CE35FE"/>
    <w:pPr>
      <w:bidi/>
    </w:pPr>
    <w:rPr>
      <w:rFonts w:eastAsia="Calibri" w:cs="Traditional Arabic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ifta.gov.s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45D6C-B8A4-AE4D-8425-5336FFC3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1816</Words>
  <Characters>10353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12145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3</cp:revision>
  <cp:lastPrinted>2020-04-23T14:46:00Z</cp:lastPrinted>
  <dcterms:created xsi:type="dcterms:W3CDTF">2021-03-28T07:19:00Z</dcterms:created>
  <dcterms:modified xsi:type="dcterms:W3CDTF">2021-05-23T11:07:00Z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