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7D47E2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7D47E2" w:rsidRPr="005D2DDD" w:rsidRDefault="007D47E2" w:rsidP="007D47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1D397E6F" w:rsidR="007D47E2" w:rsidRPr="00EE0A95" w:rsidRDefault="007D47E2" w:rsidP="007D47E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E0A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علوم الحديث ( 2 )             </w:t>
            </w:r>
          </w:p>
        </w:tc>
      </w:tr>
      <w:tr w:rsidR="007D47E2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7D47E2" w:rsidRPr="005D2DDD" w:rsidRDefault="007D47E2" w:rsidP="007D47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07A2C85F" w:rsidR="007D47E2" w:rsidRPr="00EE0A95" w:rsidRDefault="007D47E2" w:rsidP="007D47E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E0A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سلم   1203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5ED86612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 (الآداب)</w:t>
            </w:r>
          </w:p>
        </w:tc>
      </w:tr>
      <w:tr w:rsidR="0085438A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006EF5AA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938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اقسام الدراسات الإسلامية بالدلم والحوطة والأفلاج والسليل ووادي الدواسر</w:t>
            </w:r>
          </w:p>
        </w:tc>
      </w:tr>
      <w:tr w:rsidR="0085438A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376FFE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376F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30"/>
        <w:gridCol w:w="47"/>
        <w:gridCol w:w="175"/>
        <w:gridCol w:w="153"/>
        <w:gridCol w:w="462"/>
        <w:gridCol w:w="477"/>
        <w:gridCol w:w="244"/>
        <w:gridCol w:w="653"/>
        <w:gridCol w:w="244"/>
        <w:gridCol w:w="585"/>
        <w:gridCol w:w="462"/>
        <w:gridCol w:w="63"/>
        <w:gridCol w:w="1852"/>
        <w:gridCol w:w="247"/>
        <w:gridCol w:w="1726"/>
      </w:tblGrid>
      <w:tr w:rsidR="00D36735" w:rsidRPr="005D2DDD" w14:paraId="08BF5D14" w14:textId="77777777" w:rsidTr="006C33B3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6C33B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6C33B3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6C33B3">
        <w:trPr>
          <w:trHeight w:val="340"/>
          <w:jc w:val="center"/>
        </w:trPr>
        <w:tc>
          <w:tcPr>
            <w:tcW w:w="294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68073FB4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653D9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السنة الأولى 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7D47E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الثاني</w:t>
            </w:r>
          </w:p>
        </w:tc>
        <w:tc>
          <w:tcPr>
            <w:tcW w:w="20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85438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85438A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5438A" w:rsidRPr="005D2DDD" w14:paraId="033ADE38" w14:textId="77777777" w:rsidTr="0085438A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8FB7864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093351A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85438A" w:rsidRPr="005D2DDD" w14:paraId="5F192B30" w14:textId="77777777" w:rsidTr="0085438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2A68DD25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13F89ED9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85438A" w:rsidRPr="005D2DDD" w14:paraId="03788974" w14:textId="77777777" w:rsidTr="0085438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3F2B7F9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1889214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85438A" w:rsidRPr="005D2DDD" w14:paraId="202F0F7B" w14:textId="77777777" w:rsidTr="0085438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F58D77D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0E4FC888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85438A" w:rsidRPr="005D2DDD" w14:paraId="7C94DA73" w14:textId="77777777" w:rsidTr="0085438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5438A" w:rsidRPr="005D2DDD" w:rsidRDefault="0085438A" w:rsidP="0085438A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85438A" w:rsidRPr="005D2DDD" w:rsidRDefault="0085438A" w:rsidP="0085438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85438A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85438A" w:rsidRPr="0019322E" w14:paraId="779E695B" w14:textId="77777777" w:rsidTr="0085438A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85438A" w:rsidRPr="000274EF" w:rsidRDefault="0085438A" w:rsidP="0085438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0DF3205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  <w:tr w:rsidR="0085438A" w:rsidRPr="0019322E" w14:paraId="1A5EEBA2" w14:textId="77777777" w:rsidTr="0085438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85438A" w:rsidRPr="000274EF" w:rsidRDefault="0085438A" w:rsidP="0085438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F8949FF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</w:tr>
      <w:tr w:rsidR="0085438A" w:rsidRPr="0019322E" w14:paraId="3D19845C" w14:textId="77777777" w:rsidTr="0085438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85438A" w:rsidRPr="000274EF" w:rsidRDefault="0085438A" w:rsidP="0085438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31404E98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</w:tr>
      <w:tr w:rsidR="0085438A" w:rsidRPr="0019322E" w14:paraId="6BC687B6" w14:textId="77777777" w:rsidTr="0085438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85438A" w:rsidRPr="000274EF" w:rsidRDefault="0085438A" w:rsidP="0085438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85438A" w:rsidRPr="000274EF" w:rsidRDefault="0085438A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5AD0C17" w:rsidR="0085438A" w:rsidRPr="000274EF" w:rsidRDefault="00653D9F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</w:tr>
      <w:tr w:rsidR="0085438A" w:rsidRPr="0019322E" w14:paraId="7654BACB" w14:textId="77777777" w:rsidTr="0085438A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85438A" w:rsidRPr="000274EF" w:rsidRDefault="0085438A" w:rsidP="0085438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85438A" w:rsidRPr="009B0DDB" w:rsidRDefault="0085438A" w:rsidP="0085438A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545ADC6" w:rsidR="0085438A" w:rsidRPr="000274EF" w:rsidRDefault="00653D9F" w:rsidP="0085438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7D47E2" w:rsidRPr="005D2DDD" w14:paraId="1CCC70FB" w14:textId="77777777" w:rsidTr="007D47E2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3423E6" w14:textId="6D287279" w:rsidR="007D47E2" w:rsidRPr="00653D9F" w:rsidRDefault="007D47E2" w:rsidP="00653D9F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1. الوصف العام للمقرر:</w:t>
            </w:r>
            <w:r w:rsidR="0085438A" w:rsidRPr="0085438A">
              <w:rPr>
                <w:rFonts w:ascii="Traditional Arabic" w:eastAsia="Traditional Arabic" w:hAnsi="Traditional Arabic" w:cs="Traditional Arabic" w:hint="cs"/>
                <w:color w:val="000000"/>
                <w:rtl/>
              </w:rPr>
              <w:t xml:space="preserve"> </w:t>
            </w:r>
            <w:r w:rsidR="0085438A" w:rsidRPr="0085438A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يحتوي </w:t>
            </w:r>
            <w:r w:rsidR="0085438A" w:rsidRPr="0085438A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المقرر</w:t>
            </w:r>
            <w:r w:rsidR="0085438A" w:rsidRPr="0085438A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 على</w:t>
            </w:r>
            <w:r w:rsidR="0085438A" w:rsidRPr="0085438A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دراسة</w:t>
            </w:r>
            <w:r w:rsidR="007A495F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ما يقبل من الأحاديث وما يرد، </w:t>
            </w:r>
            <w:r w:rsidR="007A495F" w:rsidRP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ومعرفة</w:t>
            </w:r>
            <w:r w:rsidR="007A495F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الثقات والضعفاء من الرواة</w:t>
            </w:r>
            <w:r w:rsid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 وطبقاتهم ومصطلحات المحدثين و</w:t>
            </w:r>
            <w:r w:rsidR="00CD6305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ضبط ألفاظهم في التحمل والأداء والقبول والرد.</w:t>
            </w: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7D47E2" w:rsidRPr="005D2DDD" w14:paraId="5FC4541F" w14:textId="77777777" w:rsidTr="007D47E2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0A25FE" w14:textId="22C3F899" w:rsidR="007D47E2" w:rsidRPr="007D47E2" w:rsidRDefault="007D47E2" w:rsidP="007D47E2">
            <w:pPr>
              <w:pStyle w:val="2"/>
              <w:rPr>
                <w:sz w:val="32"/>
                <w:szCs w:val="32"/>
                <w:rtl/>
              </w:rPr>
            </w:pPr>
            <w:r w:rsidRPr="007D47E2">
              <w:rPr>
                <w:rFonts w:ascii="Traditional Arabic" w:eastAsia="Traditional Arabic" w:hAnsi="Traditional Arabic" w:cs="Traditional Arabic"/>
                <w:b w:val="0"/>
                <w:color w:val="000000"/>
                <w:sz w:val="32"/>
                <w:szCs w:val="32"/>
                <w:rtl/>
              </w:rPr>
              <w:t xml:space="preserve">2. الهدف الرئيس للمقرر </w:t>
            </w:r>
          </w:p>
        </w:tc>
      </w:tr>
      <w:tr w:rsidR="007D47E2" w:rsidRPr="005D2DDD" w14:paraId="5D9CF27F" w14:textId="77777777" w:rsidTr="007D47E2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780A7" w14:textId="5411A2D7" w:rsidR="007D47E2" w:rsidRPr="00CD6305" w:rsidRDefault="0085438A" w:rsidP="00CD6305">
            <w:pPr>
              <w:numPr>
                <w:ilvl w:val="0"/>
                <w:numId w:val="6"/>
              </w:numPr>
              <w:suppressAutoHyphens/>
              <w:bidi/>
              <w:spacing w:after="200" w:line="360" w:lineRule="auto"/>
              <w:ind w:left="3" w:hangingChars="1" w:hanging="3"/>
              <w:outlineLvl w:val="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85438A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ت</w:t>
            </w:r>
            <w:r w:rsidRPr="0085438A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مكين الطالب</w:t>
            </w:r>
            <w:r w:rsidRPr="0085438A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ومعرفته</w:t>
            </w:r>
            <w:r w:rsidR="007D47E2"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ب</w:t>
            </w:r>
            <w:r w:rsidR="007A495F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طرق التحمل </w:t>
            </w:r>
            <w:r w:rsidR="00CD6305" w:rsidRP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والأداء،</w:t>
            </w:r>
            <w:r w:rsidR="007D47E2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</w:t>
            </w:r>
            <w:r w:rsidR="007A495F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قواعد كتابة الحديث </w:t>
            </w:r>
            <w:r w:rsidR="00CD6305" w:rsidRP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وضبطه</w:t>
            </w:r>
            <w:r w:rsidR="00CD6305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،</w:t>
            </w:r>
            <w:r w:rsidR="007D47E2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</w:t>
            </w:r>
            <w:r w:rsidR="007A495F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آداب المحدث </w:t>
            </w:r>
            <w:r w:rsidR="00CD6305" w:rsidRPr="007A495F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والطالب</w:t>
            </w:r>
            <w:r w:rsidR="00CD6305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.</w:t>
            </w:r>
            <w:r w:rsidR="007D47E2" w:rsidRPr="007A495F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t>3</w:t>
      </w:r>
      <w:bookmarkStart w:id="10" w:name="_Hlk66474143"/>
      <w:r>
        <w:rPr>
          <w:rFonts w:hint="cs"/>
          <w:rtl/>
        </w:rPr>
        <w:t xml:space="preserve">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bidiVisual/>
        <w:tblW w:w="9570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520"/>
        <w:gridCol w:w="2227"/>
      </w:tblGrid>
      <w:tr w:rsidR="007D47E2" w14:paraId="43CD1BCE" w14:textId="77777777" w:rsidTr="002035CC">
        <w:tc>
          <w:tcPr>
            <w:tcW w:w="73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bookmarkEnd w:id="9"/>
          <w:p w14:paraId="583BB537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F6F2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 xml:space="preserve">رمز </w:t>
            </w:r>
          </w:p>
          <w:p w14:paraId="7E454DF8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lastRenderedPageBreak/>
              <w:t xml:space="preserve">مخرج التعلم المرتبط للبرنامج </w:t>
            </w:r>
          </w:p>
        </w:tc>
      </w:tr>
      <w:tr w:rsidR="007D47E2" w14:paraId="1FF9E30D" w14:textId="77777777" w:rsidTr="002035CC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2EB0794A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4329E25A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8DD61B3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</w:p>
        </w:tc>
      </w:tr>
      <w:tr w:rsidR="003938E7" w14:paraId="6808005C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50882717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1.1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12506E22" w14:textId="3BA9012D" w:rsidR="003938E7" w:rsidRPr="00DF13A1" w:rsidRDefault="003938E7" w:rsidP="003938E7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يعرف طرق التحمل والأداء</w:t>
            </w: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29DBA7C" w14:textId="6909C52A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Pr="00B4292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38E7" w14:paraId="6EB27970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1602B70B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1.2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0134F0E0" w14:textId="7F21A02F" w:rsidR="003938E7" w:rsidRPr="00DF13A1" w:rsidRDefault="003938E7" w:rsidP="003938E7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يعرف قواعد كتابة الحديث وضبطه</w:t>
            </w: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709669D" w14:textId="36DDD292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3938E7" w14:paraId="35CF81A0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hideMark/>
          </w:tcPr>
          <w:p w14:paraId="4FE9B246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1.3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5369198B" w14:textId="3CF9ED4F" w:rsidR="003938E7" w:rsidRPr="00DF13A1" w:rsidRDefault="003938E7" w:rsidP="003938E7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يفهم آداب المحدث والطالب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205DBD7" w14:textId="76E3FD9B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1315F8"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3938E7" w14:paraId="1A8CEA5C" w14:textId="77777777" w:rsidTr="002035CC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1959702F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17318601" w14:textId="77777777" w:rsidR="003938E7" w:rsidRPr="00DF13A1" w:rsidRDefault="003938E7" w:rsidP="003938E7">
            <w:pPr>
              <w:bidi/>
              <w:ind w:hanging="2"/>
              <w:rPr>
                <w:rFonts w:ascii="Sakkal Majalla" w:eastAsia="Traditional Arabic" w:hAnsi="Sakkal Majalla" w:cs="Sakkal Majalla"/>
                <w:b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/>
                <w:color w:val="000000"/>
                <w:sz w:val="32"/>
                <w:szCs w:val="32"/>
                <w:rtl/>
              </w:rPr>
              <w:t>المهارات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61EEA06A" w14:textId="77777777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</w:p>
        </w:tc>
      </w:tr>
      <w:tr w:rsidR="003938E7" w14:paraId="6119545C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2B079BD2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2.1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DF19D4E" w14:textId="490E2FCD" w:rsidR="003938E7" w:rsidRPr="00DF13A1" w:rsidRDefault="003938E7" w:rsidP="003938E7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تمييز طرق التحمل والأداء.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2CA742" w14:textId="1B409732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  <w:r w:rsidRPr="00B4292A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C86D0D" w14:paraId="28594C98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23C62EE8" w14:textId="77777777" w:rsidR="00C86D0D" w:rsidRPr="007D47E2" w:rsidRDefault="00C86D0D" w:rsidP="00C86D0D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2.2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50239D3" w14:textId="2EDA161A" w:rsidR="00C86D0D" w:rsidRPr="00DF13A1" w:rsidRDefault="00C86D0D" w:rsidP="00C86D0D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يقارن بين طبقات الرواة.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1710854" w14:textId="7F8EB676" w:rsidR="00C86D0D" w:rsidRDefault="00C86D0D" w:rsidP="00C86D0D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1315F8">
              <w:rPr>
                <w:rFonts w:asciiTheme="majorBidi" w:hAnsiTheme="majorBidi" w:cstheme="majorBidi" w:hint="cs"/>
                <w:rtl/>
              </w:rPr>
              <w:t>م</w:t>
            </w:r>
            <w:r w:rsidRPr="001315F8">
              <w:rPr>
                <w:rFonts w:asciiTheme="majorBidi" w:hAnsiTheme="majorBidi" w:cstheme="majorBidi"/>
              </w:rPr>
              <w:t>.</w:t>
            </w:r>
            <w:r w:rsidRPr="001315F8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938E7" w14:paraId="24545901" w14:textId="77777777" w:rsidTr="002035CC">
        <w:tc>
          <w:tcPr>
            <w:tcW w:w="82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50D2C935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417DD903" w14:textId="77777777" w:rsidR="003938E7" w:rsidRPr="00DF13A1" w:rsidRDefault="003938E7" w:rsidP="003938E7">
            <w:pPr>
              <w:bidi/>
              <w:ind w:hanging="2"/>
              <w:rPr>
                <w:rFonts w:ascii="Sakkal Majalla" w:eastAsia="Traditional Arabic" w:hAnsi="Sakkal Majalla" w:cs="Sakkal Majalla"/>
                <w:b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/>
                <w:color w:val="000000"/>
                <w:sz w:val="32"/>
                <w:szCs w:val="32"/>
                <w:rtl/>
              </w:rPr>
              <w:t>القيم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dash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3FB2202" w14:textId="77777777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</w:p>
        </w:tc>
      </w:tr>
      <w:tr w:rsidR="003938E7" w14:paraId="0FEF6940" w14:textId="77777777" w:rsidTr="002035CC">
        <w:tc>
          <w:tcPr>
            <w:tcW w:w="8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52E750A1" w14:textId="77777777" w:rsidR="003938E7" w:rsidRP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</w:rPr>
              <w:t>3.1</w:t>
            </w:r>
          </w:p>
        </w:tc>
        <w:tc>
          <w:tcPr>
            <w:tcW w:w="6520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F0D2574" w14:textId="4C63064C" w:rsidR="003938E7" w:rsidRPr="00DF13A1" w:rsidRDefault="00C86D0D" w:rsidP="003938E7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  <w:rtl/>
              </w:rPr>
              <w:t>عرض آراء الآخرين وتقبلها ونقدها بصورة علمية</w:t>
            </w: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2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629B60" w14:textId="1D0516FC" w:rsidR="003938E7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0109C1">
              <w:rPr>
                <w:rFonts w:asciiTheme="majorBidi" w:hAnsiTheme="majorBidi" w:cstheme="majorBidi" w:hint="cs"/>
                <w:rtl/>
              </w:rPr>
              <w:t>ق</w:t>
            </w:r>
            <w:r w:rsidR="00C86D0D">
              <w:rPr>
                <w:rFonts w:asciiTheme="majorBidi" w:hAnsiTheme="majorBidi" w:cstheme="majorBidi"/>
              </w:rPr>
              <w:t>2</w:t>
            </w:r>
          </w:p>
        </w:tc>
      </w:tr>
      <w:bookmarkEnd w:id="10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1" w:name="_Toc526247383"/>
      <w:bookmarkStart w:id="12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1"/>
      <w:bookmarkEnd w:id="12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590"/>
        <w:gridCol w:w="1442"/>
      </w:tblGrid>
      <w:tr w:rsidR="007D47E2" w14:paraId="5B1E8B3D" w14:textId="77777777" w:rsidTr="002035CC">
        <w:trPr>
          <w:trHeight w:val="460"/>
          <w:jc w:val="center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085FCAA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م</w:t>
            </w:r>
          </w:p>
        </w:tc>
        <w:tc>
          <w:tcPr>
            <w:tcW w:w="75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F3AA587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4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D067B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ساعات الاتصال</w:t>
            </w:r>
          </w:p>
        </w:tc>
      </w:tr>
      <w:tr w:rsidR="007D47E2" w14:paraId="6271C65F" w14:textId="77777777" w:rsidTr="0085438A">
        <w:trPr>
          <w:jc w:val="center"/>
        </w:trPr>
        <w:tc>
          <w:tcPr>
            <w:tcW w:w="53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D090A1" w14:textId="4E29805A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</w:t>
            </w:r>
          </w:p>
        </w:tc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4958CB" w14:textId="77777777" w:rsidR="007D47E2" w:rsidRPr="00DF13A1" w:rsidRDefault="007D47E2" w:rsidP="00DF13A1">
            <w:pPr>
              <w:suppressAutoHyphens/>
              <w:bidi/>
              <w:spacing w:after="200"/>
              <w:ind w:left="3"/>
              <w:outlineLvl w:val="0"/>
              <w:rPr>
                <w:rFonts w:ascii="Sakkal Majalla" w:eastAsia="Calibri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كيفية سماع الحديث وتحمله وصفة ضبطه، وصفة أدائه. ويشمل:</w:t>
            </w:r>
          </w:p>
          <w:p w14:paraId="69E0113A" w14:textId="77777777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تعريف التحمل، ومتى يصح تحمل الحديث؟ وحكم ما تحمله الراوي في حال صغره أو كفره.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01C1B9" w14:textId="657FA9FF" w:rsidR="007D47E2" w:rsidRDefault="003938E7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7916B93C" w14:textId="77777777" w:rsidTr="0085438A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D4277E" w14:textId="49623F24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2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FBE5B8" w14:textId="77777777" w:rsidR="007D47E2" w:rsidRPr="00DF13A1" w:rsidRDefault="007D47E2" w:rsidP="00DF13A1">
            <w:pPr>
              <w:suppressAutoHyphens/>
              <w:bidi/>
              <w:spacing w:after="200"/>
              <w:ind w:left="3"/>
              <w:outlineLvl w:val="0"/>
              <w:rPr>
                <w:rFonts w:ascii="Sakkal Majalla" w:eastAsia="Calibri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كيفية سماع الحديث وتحمله وصفة ضبطه، وصفة أدائه، ويشمل:</w:t>
            </w:r>
          </w:p>
          <w:p w14:paraId="14A86843" w14:textId="77777777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طرق تحمل الحديث الثمان، وتعريف كل طريقة، وحكمها، والصيغ التي يعبر بها عن كل طريقة.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B49076" w14:textId="5C9B1DEC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</w:p>
        </w:tc>
      </w:tr>
      <w:tr w:rsidR="007D47E2" w14:paraId="2BC6C62A" w14:textId="77777777" w:rsidTr="0085438A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CD1FBD" w14:textId="6F0D6AA7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3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479A10" w14:textId="77777777" w:rsidR="007D47E2" w:rsidRPr="00DF13A1" w:rsidRDefault="007D47E2" w:rsidP="00DF13A1">
            <w:pPr>
              <w:suppressAutoHyphens/>
              <w:bidi/>
              <w:spacing w:after="200"/>
              <w:ind w:left="3"/>
              <w:outlineLvl w:val="0"/>
              <w:rPr>
                <w:rFonts w:ascii="Sakkal Majalla" w:eastAsia="Calibri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كيفية سماع الحديث وتحمله وصفة ضبطه، وصفة أدائه، ويشمل:</w:t>
            </w:r>
          </w:p>
          <w:p w14:paraId="3CEE09CA" w14:textId="77777777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قواعد كتابة الحديث وضبطه، والمقابلة، وكيفيتها.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FA6A25" w14:textId="31E8AAC9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70B96E03" w14:textId="77777777" w:rsidTr="0085438A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ACFFFE" w14:textId="2B971FE7" w:rsidR="007D47E2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4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E578BC" w14:textId="77777777" w:rsidR="007D47E2" w:rsidRPr="00DF13A1" w:rsidRDefault="007D47E2" w:rsidP="00DF13A1">
            <w:pPr>
              <w:suppressAutoHyphens/>
              <w:bidi/>
              <w:spacing w:after="200"/>
              <w:ind w:left="3"/>
              <w:outlineLvl w:val="0"/>
              <w:rPr>
                <w:rFonts w:ascii="Sakkal Majalla" w:eastAsia="Calibri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كيفية سماع الحديث وتحمله وصفة ضبطه، وصفة أدائه، ويشمل:</w:t>
            </w:r>
          </w:p>
          <w:p w14:paraId="64558662" w14:textId="77777777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صفة رواية الحديث: المراد بهذه التسمية، وتعريف الأداء، وذكر رواية الراوي من كتابه، أو من حفظه، ورواية الحديث بالمعنى، وشروطها، واللحن في الحديث وسببه.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113F62" w14:textId="2E6DD587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13CC63F8" w14:textId="77777777" w:rsidTr="0085438A">
        <w:trPr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BE5A02" w14:textId="5E9C3F61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5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8FCE60" w14:textId="634EF54C" w:rsidR="007D47E2" w:rsidRPr="00DF13A1" w:rsidRDefault="007D47E2" w:rsidP="00DF13A1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آداب المحدث والطالب، ويشمل:</w:t>
            </w:r>
          </w:p>
          <w:p w14:paraId="58ED15EF" w14:textId="77777777" w:rsidR="007D47E2" w:rsidRPr="00DF13A1" w:rsidRDefault="007D47E2" w:rsidP="00DF13A1">
            <w:pPr>
              <w:numPr>
                <w:ilvl w:val="0"/>
                <w:numId w:val="8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eastAsia="Calibri" w:hAnsi="Sakkal Majalla" w:cs="Sakkal Majalla"/>
                <w:bCs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آداب المحدث مع نفسه، وآداب مجلس التحديث، وآداب الإملاء.</w:t>
            </w:r>
          </w:p>
          <w:p w14:paraId="1A6F6298" w14:textId="77777777" w:rsidR="007D47E2" w:rsidRPr="00DF13A1" w:rsidRDefault="007D47E2" w:rsidP="00DF13A1">
            <w:pPr>
              <w:numPr>
                <w:ilvl w:val="0"/>
                <w:numId w:val="8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آداب طالب الحديث في نفسه، ومع شيخه.</w:t>
            </w:r>
          </w:p>
          <w:p w14:paraId="3E2622DB" w14:textId="77777777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أشهر المصنفات في آداب الشيخ والتلميذ.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81409E4" w14:textId="4B27CD05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</w:p>
        </w:tc>
      </w:tr>
      <w:tr w:rsidR="007D47E2" w14:paraId="25278AD3" w14:textId="77777777" w:rsidTr="0085438A">
        <w:trPr>
          <w:trHeight w:val="2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23E967" w14:textId="48A79068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6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84E77C" w14:textId="77777777" w:rsidR="00C90AD5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آداب المحدث والطالب، ويشمل:</w:t>
            </w:r>
          </w:p>
          <w:p w14:paraId="59B17D40" w14:textId="77777777" w:rsidR="00C90AD5" w:rsidRPr="00DF13A1" w:rsidRDefault="00C90AD5" w:rsidP="00DF13A1">
            <w:pPr>
              <w:numPr>
                <w:ilvl w:val="0"/>
                <w:numId w:val="9"/>
              </w:numPr>
              <w:bidi/>
              <w:ind w:left="3" w:hangingChars="1" w:hanging="3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آداب المحدث مع نفسه، وآداب مجلس التحديث، وآداب الإملاء.</w:t>
            </w:r>
          </w:p>
          <w:p w14:paraId="091EEE19" w14:textId="77777777" w:rsidR="00C90AD5" w:rsidRPr="00DF13A1" w:rsidRDefault="00C90AD5" w:rsidP="00DF13A1">
            <w:pPr>
              <w:numPr>
                <w:ilvl w:val="0"/>
                <w:numId w:val="9"/>
              </w:numPr>
              <w:bidi/>
              <w:ind w:left="3" w:hangingChars="1" w:hanging="3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آداب طالب الحديث في نفسه، ومع شيخه.</w:t>
            </w:r>
          </w:p>
          <w:p w14:paraId="33BDD2C2" w14:textId="02A0F380" w:rsidR="007D47E2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أشهر المصنفات في آداب الشيخ والتلميذ.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44B3B1D" w14:textId="4F097D5C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6F91984B" w14:textId="77777777" w:rsidTr="0085438A">
        <w:trPr>
          <w:trHeight w:val="2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057879" w14:textId="504D6033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7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6245CD" w14:textId="77777777" w:rsidR="00C90AD5" w:rsidRPr="00DF13A1" w:rsidRDefault="007D47E2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0AD5"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علوم الحديث المتعلقة بمتن الحديث, ويشمل: </w:t>
            </w:r>
          </w:p>
          <w:p w14:paraId="0B1CA62A" w14:textId="464ACB2F" w:rsidR="00C90AD5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أسباب ورود الحديث: تعريفه، وأهمية معرفته، ومثاله، وذكر أهم المؤلفات فيه.</w:t>
            </w:r>
          </w:p>
          <w:p w14:paraId="61EBA028" w14:textId="651F40D1" w:rsidR="00C90AD5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غريب الحديث: تعريفه، وأمثلته، وأهم المؤلفات فيه.</w:t>
            </w:r>
          </w:p>
          <w:p w14:paraId="4C92300A" w14:textId="031804E6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F49DC35" w14:textId="2E73E9AA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2199C17B" w14:textId="77777777" w:rsidTr="0085438A">
        <w:trPr>
          <w:trHeight w:val="2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8C7A8B" w14:textId="1DD9FF95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8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567ED0" w14:textId="77777777" w:rsidR="00C90AD5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علوم الحديث المتعلقة بمتن الحديث، ويشمل: </w:t>
            </w:r>
          </w:p>
          <w:p w14:paraId="50021686" w14:textId="6D4B9A52" w:rsidR="007D47E2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lastRenderedPageBreak/>
              <w:t>المحكم ومختلف الحديث: تعريف المحكم، وتعريف مختلف الحديث، ومثال كل منهما، وأهمية معرفتهما، والقواعد العامة في التعامل مع مختلف الحديث، وأشهر المصنفات فيه.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B26FBE0" w14:textId="27178190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lastRenderedPageBreak/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4626C823" w14:textId="77777777" w:rsidTr="0085438A">
        <w:trPr>
          <w:trHeight w:val="18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2A03DF6" w14:textId="20896B2B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9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424F7F" w14:textId="77777777" w:rsidR="00C90AD5" w:rsidRPr="00DF13A1" w:rsidRDefault="007D47E2" w:rsidP="00DF13A1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0AD5"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علوم الحديث المتعلقة بمتن الحديث، ويشمل: </w:t>
            </w:r>
          </w:p>
          <w:p w14:paraId="7875DBA2" w14:textId="54F0A7DB" w:rsidR="00C90AD5" w:rsidRPr="00DF13A1" w:rsidRDefault="00C90AD5" w:rsidP="00DF13A1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ناسخ الحديث ومنسوخه: تعريفه، وأهمية العلم به، وأمثلته، وطرق معرفته، والمؤلفات فيه</w:t>
            </w:r>
          </w:p>
          <w:p w14:paraId="5C77CAD0" w14:textId="36B4C4CB" w:rsidR="007D47E2" w:rsidRPr="00DF13A1" w:rsidRDefault="007D47E2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AC7C3A" w14:textId="50066271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2FB87C3F" w14:textId="77777777" w:rsidTr="0085438A">
        <w:trPr>
          <w:trHeight w:val="2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D8C559" w14:textId="39C20A0A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10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F2A370" w14:textId="4128C2AA" w:rsidR="00C90AD5" w:rsidRPr="00DF13A1" w:rsidRDefault="007D47E2" w:rsidP="00DF13A1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0AD5"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مراتب الرواة وصفاتهم  ويشمل: </w:t>
            </w:r>
          </w:p>
          <w:p w14:paraId="1FB90B5F" w14:textId="53C0BCF6" w:rsidR="007D47E2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معرفة الصحابة: تعريف الصحابي، وأهمية هذا النوع، وفائدته، وبم تعرف الصحبة؟ وتعديل جميع الصحابة، وذكر أكثرهم حديثاً، وأكثرهم فتيا، وذكر العبادلة،.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8F5FB5A" w14:textId="2EE85FDF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07D5C871" w14:textId="77777777" w:rsidTr="0085438A">
        <w:trPr>
          <w:trHeight w:val="214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833A7A" w14:textId="5C349AB2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11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254E8DD" w14:textId="77777777" w:rsidR="004A2F72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معرفة الصحابة:</w:t>
            </w:r>
          </w:p>
          <w:p w14:paraId="500F0622" w14:textId="31171B47" w:rsidR="007D47E2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عدد الصحابة، وطبقاتهم، وأفضلهم، وأولهم إسلاما، وآخرهم موتًا، وأشهر المصنفات في معرفة الصحابة.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B6B20CA" w14:textId="44A82534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38AD09EF" w14:textId="77777777" w:rsidTr="00C90AD5">
        <w:trPr>
          <w:trHeight w:val="1691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774F9F" w14:textId="425EF5B9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12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BF2A50" w14:textId="77777777" w:rsidR="00C90AD5" w:rsidRPr="00DF13A1" w:rsidRDefault="007D47E2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0AD5"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مراتب الرواة وصفاتهم ويشمل: </w:t>
            </w:r>
          </w:p>
          <w:p w14:paraId="5ECDAD01" w14:textId="5CF99083" w:rsidR="007D47E2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معرفة التابعين: تعريف التابعي، وطبقات التابعين، وذكر المخضرمين، وذكر الفقهاء السبعة، وأفضل التابعين، وأشهر المصنفات في معرفة التابعين.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72DDA0" w14:textId="69A07AAF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0850C771" w14:textId="77777777" w:rsidTr="0085438A">
        <w:trPr>
          <w:trHeight w:val="8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62E240" w14:textId="4D89A86E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13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BB4B78" w14:textId="77777777" w:rsidR="00C90AD5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مراتب الرواة وصفاتهم ويشمل: </w:t>
            </w:r>
          </w:p>
          <w:p w14:paraId="5E0D30EC" w14:textId="4722DCC9" w:rsidR="007D47E2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معرفة الثقات من الرواة: أهميته، وفوائده، وأشهر المصنفات فيه.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1AA5A0" w14:textId="523A6B3B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06A0409B" w14:textId="77777777" w:rsidTr="007D47E2">
        <w:trPr>
          <w:trHeight w:val="681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FE523" w14:textId="0A942F74" w:rsidR="007D47E2" w:rsidRPr="0031658D" w:rsidRDefault="0031658D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31658D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14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430C2" w14:textId="77777777" w:rsidR="00C90AD5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 xml:space="preserve">مراتب الرواة وصفاتهم ويشمل: </w:t>
            </w:r>
          </w:p>
          <w:p w14:paraId="68C19B63" w14:textId="0E4D50D6" w:rsidR="007D47E2" w:rsidRPr="00DF13A1" w:rsidRDefault="00C90AD5" w:rsidP="00DF13A1">
            <w:pPr>
              <w:bidi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معرفة الضعفاء من الرواة: أهميته، وفوائده، وأشهر المصنفات فيه.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0D631D" w14:textId="0427B8BE" w:rsidR="007D47E2" w:rsidRDefault="003938E7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3938E7"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C90AD5" w14:paraId="0F8A08CA" w14:textId="77777777" w:rsidTr="007D47E2">
        <w:trPr>
          <w:trHeight w:val="681"/>
          <w:jc w:val="center"/>
        </w:trPr>
        <w:tc>
          <w:tcPr>
            <w:tcW w:w="53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7C8F" w14:textId="6DA00C91" w:rsidR="00C90AD5" w:rsidRPr="00C90AD5" w:rsidRDefault="00C90AD5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C90AD5">
              <w:rPr>
                <w:rFonts w:ascii="Traditional Arabic" w:eastAsia="Traditional Arabic" w:hAnsi="Traditional Arabic" w:cs="Traditional Arabic" w:hint="cs"/>
                <w:bCs/>
                <w:color w:val="000000"/>
                <w:rtl/>
              </w:rPr>
              <w:t>15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14E18" w14:textId="00083A01" w:rsidR="00C90AD5" w:rsidRPr="00DF13A1" w:rsidRDefault="00C90AD5" w:rsidP="00DF13A1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DF13A1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 xml:space="preserve">مراجعة موضوعات المقرر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61DC7E3" w14:textId="56A5E385" w:rsidR="00C90AD5" w:rsidRDefault="00C90AD5" w:rsidP="003938E7">
            <w:pPr>
              <w:bidi/>
              <w:ind w:hanging="2"/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>2</w:t>
            </w:r>
          </w:p>
        </w:tc>
      </w:tr>
      <w:tr w:rsidR="007D47E2" w14:paraId="1E70933A" w14:textId="77777777" w:rsidTr="007D47E2">
        <w:trPr>
          <w:jc w:val="center"/>
        </w:trPr>
        <w:tc>
          <w:tcPr>
            <w:tcW w:w="81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CDB3188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>المجموع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008033A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30</w:t>
            </w:r>
          </w:p>
        </w:tc>
      </w:tr>
    </w:tbl>
    <w:p w14:paraId="71F91938" w14:textId="7176B8A6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72969A62" w14:textId="16AD98F7" w:rsidR="00DF13A1" w:rsidRDefault="00DF13A1" w:rsidP="00DF13A1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0CCCDEE" w14:textId="1A164F80" w:rsidR="00DF13A1" w:rsidRDefault="00DF13A1" w:rsidP="00DF13A1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64F4B199" w14:textId="77777777" w:rsidR="00DF13A1" w:rsidRPr="00524059" w:rsidRDefault="00DF13A1" w:rsidP="00DF13A1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3" w:name="_Toc526247384"/>
      <w:bookmarkStart w:id="14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3"/>
      <w:bookmarkEnd w:id="14"/>
    </w:p>
    <w:p w14:paraId="1F61F646" w14:textId="5500FA9A" w:rsidR="00AD1A5E" w:rsidRPr="005D2DDD" w:rsidRDefault="00C80002" w:rsidP="00416FE2">
      <w:pPr>
        <w:pStyle w:val="2"/>
      </w:pPr>
      <w:bookmarkStart w:id="15" w:name="_Toc526247386"/>
      <w:bookmarkStart w:id="16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5"/>
      <w:bookmarkEnd w:id="16"/>
      <w:r w:rsidR="00880CBC" w:rsidRPr="005D2DDD">
        <w:rPr>
          <w:rtl/>
        </w:rPr>
        <w:t xml:space="preserve"> </w:t>
      </w:r>
    </w:p>
    <w:tbl>
      <w:tblPr>
        <w:bidiVisual/>
        <w:tblW w:w="9570" w:type="dxa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59"/>
        <w:gridCol w:w="2694"/>
        <w:gridCol w:w="3965"/>
      </w:tblGrid>
      <w:tr w:rsidR="007D47E2" w14:paraId="6F7EA149" w14:textId="77777777" w:rsidTr="00282723">
        <w:trPr>
          <w:trHeight w:val="40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hideMark/>
          </w:tcPr>
          <w:p w14:paraId="2A1011CB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bookmarkStart w:id="17" w:name="_Toc337792"/>
            <w:bookmarkStart w:id="18" w:name="_Toc526247387"/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الرمز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587524A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/>
                <w:b/>
                <w:color w:val="000000"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36CCDE7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3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023FBC6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>طرق التقييم</w:t>
            </w:r>
          </w:p>
        </w:tc>
      </w:tr>
      <w:tr w:rsidR="007D47E2" w14:paraId="61C3F678" w14:textId="77777777" w:rsidTr="00282723"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7FE5CDC" w14:textId="77777777" w:rsid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43D6121" w14:textId="77777777" w:rsidR="007D47E2" w:rsidRPr="007D47E2" w:rsidRDefault="007D47E2" w:rsidP="0085438A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  <w:sz w:val="32"/>
                <w:szCs w:val="32"/>
              </w:rPr>
            </w:pPr>
            <w:r w:rsidRPr="007D47E2">
              <w:rPr>
                <w:rFonts w:ascii="Traditional Arabic" w:eastAsia="Traditional Arabic" w:hAnsi="Traditional Arabic" w:cs="Traditional Arabic" w:hint="cs"/>
                <w:b/>
                <w:color w:val="000000"/>
                <w:sz w:val="32"/>
                <w:szCs w:val="32"/>
                <w:rtl/>
              </w:rPr>
              <w:t>المعرفة والفهم</w:t>
            </w:r>
          </w:p>
        </w:tc>
      </w:tr>
      <w:tr w:rsidR="00431ABC" w14:paraId="044B1590" w14:textId="77777777" w:rsidTr="00282723"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35D33E60" w14:textId="77777777" w:rsidR="00431ABC" w:rsidRDefault="00431ABC" w:rsidP="00431ABC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1.1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040CA81E" w14:textId="0DB47EA8" w:rsidR="00431ABC" w:rsidRPr="00AD5EA5" w:rsidRDefault="00431ABC" w:rsidP="00431ABC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يعرف طرق التحمل والأداء</w:t>
            </w: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001A79" w14:textId="77777777" w:rsidR="00431ABC" w:rsidRPr="008C00E3" w:rsidRDefault="00431ABC" w:rsidP="00431AB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2D047690" w14:textId="77777777" w:rsidR="00431ABC" w:rsidRDefault="00431ABC" w:rsidP="00431AB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1E700392" w14:textId="1F454DA7" w:rsidR="00431ABC" w:rsidRPr="0031658D" w:rsidRDefault="00431ABC" w:rsidP="00431ABC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C0C341" w14:textId="77777777" w:rsidR="00431ABC" w:rsidRPr="00940407" w:rsidRDefault="00431ABC" w:rsidP="00431AB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35BF3B1A" w14:textId="3E0F684F" w:rsidR="00431ABC" w:rsidRPr="0031658D" w:rsidRDefault="00431ABC" w:rsidP="00431ABC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AD5EA5" w14:paraId="37BF2B89" w14:textId="77777777" w:rsidTr="00282723">
        <w:trPr>
          <w:trHeight w:val="30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F86E2DE" w14:textId="77777777" w:rsidR="00AD5EA5" w:rsidRDefault="00AD5EA5" w:rsidP="00AD5EA5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1.2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04BA4946" w14:textId="1FD678C2" w:rsidR="00AD5EA5" w:rsidRPr="00AD5EA5" w:rsidRDefault="00AD5EA5" w:rsidP="00AD5EA5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يعرف قواعد كتابة الحديث وضبطه</w:t>
            </w: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99C81C" w14:textId="77777777" w:rsidR="00AD5EA5" w:rsidRDefault="00AD5EA5" w:rsidP="00AD5EA5">
            <w:pPr>
              <w:bidi/>
              <w:spacing w:before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9ED788" w14:textId="77777777" w:rsidR="00AD5EA5" w:rsidRDefault="00AD5EA5" w:rsidP="00AD5EA5">
            <w:pPr>
              <w:bidi/>
              <w:spacing w:before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</w:tr>
      <w:tr w:rsidR="00AD5EA5" w14:paraId="66F618A8" w14:textId="77777777" w:rsidTr="00282723">
        <w:trPr>
          <w:trHeight w:val="360"/>
        </w:trPr>
        <w:tc>
          <w:tcPr>
            <w:tcW w:w="8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BF60A46" w14:textId="77777777" w:rsidR="00AD5EA5" w:rsidRDefault="00AD5EA5" w:rsidP="00AD5EA5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3 - 1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68F501A9" w14:textId="0E35C1AC" w:rsidR="00AD5EA5" w:rsidRPr="00AD5EA5" w:rsidRDefault="00AD5EA5" w:rsidP="00AD5EA5">
            <w:pPr>
              <w:bidi/>
              <w:ind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يفهم آداب المحدث والطالب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4D8F42" w14:textId="77777777" w:rsidR="00AD5EA5" w:rsidRDefault="00AD5EA5" w:rsidP="00AD5EA5">
            <w:pPr>
              <w:bidi/>
              <w:spacing w:before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7D88CE" w14:textId="77777777" w:rsidR="00AD5EA5" w:rsidRDefault="00AD5EA5" w:rsidP="00AD5EA5">
            <w:pPr>
              <w:bidi/>
              <w:spacing w:before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</w:tr>
      <w:tr w:rsidR="00AD5EA5" w14:paraId="02B29A6C" w14:textId="77777777" w:rsidTr="00282723"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C2A06E2" w14:textId="77777777" w:rsidR="00AD5EA5" w:rsidRDefault="00AD5EA5" w:rsidP="00AD5EA5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hideMark/>
          </w:tcPr>
          <w:p w14:paraId="1356C43A" w14:textId="071DA9AA" w:rsidR="00AD5EA5" w:rsidRPr="00AD5EA5" w:rsidRDefault="00AD5EA5" w:rsidP="00AD5EA5">
            <w:pPr>
              <w:bidi/>
              <w:ind w:hanging="2"/>
              <w:rPr>
                <w:rFonts w:ascii="Sakkal Majalla" w:eastAsia="Traditional Arabic" w:hAnsi="Sakkal Majalla" w:cs="Sakkal Majalla"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/>
                <w:color w:val="000000"/>
                <w:sz w:val="28"/>
                <w:szCs w:val="28"/>
                <w:rtl/>
              </w:rPr>
              <w:t>المهارات</w:t>
            </w:r>
          </w:p>
        </w:tc>
      </w:tr>
      <w:tr w:rsidR="00431ABC" w14:paraId="47435857" w14:textId="77777777" w:rsidTr="00282723"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18DAE14D" w14:textId="77777777" w:rsidR="00431ABC" w:rsidRDefault="00431ABC" w:rsidP="00431ABC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lastRenderedPageBreak/>
              <w:t>2.1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0020611" w14:textId="34C24434" w:rsidR="00431ABC" w:rsidRPr="00AD5EA5" w:rsidRDefault="00431ABC" w:rsidP="00431ABC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تمييز طرق التحمل والأداء.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</w:tcBorders>
            <w:vAlign w:val="center"/>
          </w:tcPr>
          <w:p w14:paraId="577D06BB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7278139D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03956C85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1670CECF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00BAA04A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12A3D622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325A8004" w14:textId="77777777" w:rsidR="00431ABC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104F83B6" w14:textId="54EDD821" w:rsidR="00431ABC" w:rsidRPr="00286548" w:rsidRDefault="00431ABC" w:rsidP="00431ABC">
            <w:pPr>
              <w:suppressAutoHyphens/>
              <w:bidi/>
              <w:spacing w:after="200"/>
              <w:ind w:left="2"/>
              <w:outlineLvl w:val="0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</w:tcBorders>
            <w:vAlign w:val="center"/>
          </w:tcPr>
          <w:p w14:paraId="438954CC" w14:textId="77777777" w:rsidR="00431ABC" w:rsidRPr="008C00E3" w:rsidRDefault="00431ABC" w:rsidP="00431ABC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0687005D" w14:textId="77777777" w:rsidR="00431ABC" w:rsidRPr="00494616" w:rsidRDefault="00431ABC" w:rsidP="00431ABC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042592A1" w14:textId="77777777" w:rsidR="00431ABC" w:rsidRPr="00494616" w:rsidRDefault="00431ABC" w:rsidP="00431ABC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017381B3" w14:textId="3076EFB9" w:rsidR="00431ABC" w:rsidRPr="00286548" w:rsidRDefault="00431ABC" w:rsidP="00431ABC">
            <w:pPr>
              <w:suppressAutoHyphens/>
              <w:bidi/>
              <w:ind w:left="2" w:hanging="2"/>
              <w:outlineLvl w:val="0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AD5EA5" w14:paraId="79DD3748" w14:textId="77777777" w:rsidTr="00282723">
        <w:tc>
          <w:tcPr>
            <w:tcW w:w="85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7DA0D0CD" w14:textId="77777777" w:rsidR="00AD5EA5" w:rsidRDefault="00AD5EA5" w:rsidP="00AD5EA5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2.2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D7753EB" w14:textId="162EF5F2" w:rsidR="00AD5EA5" w:rsidRPr="00AD5EA5" w:rsidRDefault="00AD5EA5" w:rsidP="00AD5EA5">
            <w:pPr>
              <w:bidi/>
              <w:ind w:hanging="2"/>
              <w:rPr>
                <w:rFonts w:ascii="Sakkal Majalla" w:eastAsia="Traditional Arabic" w:hAnsi="Sakkal Majalla" w:cs="Sakkal Majalla"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يقارن بين طبقات الرواة.</w:t>
            </w:r>
          </w:p>
        </w:tc>
        <w:tc>
          <w:tcPr>
            <w:tcW w:w="2694" w:type="dxa"/>
            <w:vMerge/>
            <w:vAlign w:val="center"/>
          </w:tcPr>
          <w:p w14:paraId="05DB1333" w14:textId="77777777" w:rsidR="00AD5EA5" w:rsidRDefault="00AD5EA5" w:rsidP="00AD5EA5">
            <w:pPr>
              <w:bidi/>
              <w:spacing w:beforeAutospacing="1" w:after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  <w:tc>
          <w:tcPr>
            <w:tcW w:w="3965" w:type="dxa"/>
            <w:vMerge/>
            <w:vAlign w:val="center"/>
          </w:tcPr>
          <w:p w14:paraId="407C412D" w14:textId="77777777" w:rsidR="00AD5EA5" w:rsidRDefault="00AD5EA5" w:rsidP="00AD5EA5">
            <w:pPr>
              <w:bidi/>
              <w:spacing w:beforeAutospacing="1" w:afterAutospacing="1"/>
              <w:rPr>
                <w:rFonts w:ascii="Traditional Arabic" w:eastAsia="Traditional Arabic" w:hAnsi="Traditional Arabic" w:cs="Traditional Arabic"/>
                <w:color w:val="000000"/>
                <w:position w:val="-1"/>
              </w:rPr>
            </w:pPr>
          </w:p>
        </w:tc>
      </w:tr>
      <w:tr w:rsidR="00AD5EA5" w14:paraId="3D689BEB" w14:textId="77777777" w:rsidTr="00282723"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1AF4373" w14:textId="77777777" w:rsidR="00AD5EA5" w:rsidRDefault="00AD5EA5" w:rsidP="00AD5EA5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hideMark/>
          </w:tcPr>
          <w:p w14:paraId="5BBB5995" w14:textId="22C1B552" w:rsidR="00AD5EA5" w:rsidRPr="00AD5EA5" w:rsidRDefault="00AD5EA5" w:rsidP="00AD5EA5">
            <w:pPr>
              <w:bidi/>
              <w:ind w:hanging="2"/>
              <w:rPr>
                <w:rFonts w:ascii="Sakkal Majalla" w:eastAsia="Traditional Arabic" w:hAnsi="Sakkal Majalla" w:cs="Sakkal Majalla"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/>
                <w:color w:val="000000"/>
                <w:sz w:val="28"/>
                <w:szCs w:val="28"/>
                <w:rtl/>
              </w:rPr>
              <w:t>القيم</w:t>
            </w:r>
          </w:p>
        </w:tc>
      </w:tr>
      <w:tr w:rsidR="001D398C" w14:paraId="27AC3D5C" w14:textId="77777777" w:rsidTr="00282723">
        <w:tc>
          <w:tcPr>
            <w:tcW w:w="85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0996E8CA" w14:textId="77777777" w:rsidR="001D398C" w:rsidRDefault="001D398C" w:rsidP="001D398C">
            <w:pPr>
              <w:bidi/>
              <w:ind w:hanging="2"/>
              <w:rPr>
                <w:rFonts w:ascii="Traditional Arabic" w:eastAsia="Traditional Arabic" w:hAnsi="Traditional Arabic" w:cs="Traditional Arabic"/>
                <w:color w:val="00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</w:rPr>
              <w:t>3 - 1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14:paraId="7D6D3039" w14:textId="01319FB7" w:rsidR="001D398C" w:rsidRPr="00AD5EA5" w:rsidRDefault="001D398C" w:rsidP="001D398C">
            <w:pPr>
              <w:bidi/>
              <w:ind w:left="2" w:hanging="2"/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</w:pP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  <w:rtl/>
              </w:rPr>
              <w:t>عرض آراء الآخرين وتقبلها ونقدها بصورة علمية</w:t>
            </w:r>
            <w:r w:rsidRPr="00AD5EA5">
              <w:rPr>
                <w:rFonts w:ascii="Sakkal Majalla" w:eastAsia="Traditional Arabic" w:hAnsi="Sakkal Majalla" w:cs="Sakkal Majalla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dashed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20476A3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30484905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60261DC1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31506642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746FB017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65A40263" w14:textId="272E940B" w:rsidR="001D398C" w:rsidRPr="001D398C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  <w:r w:rsidRPr="001D398C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3965" w:type="dxa"/>
            <w:tcBorders>
              <w:top w:val="dashed" w:sz="4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F3ED56E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788E93BB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10C664AC" w14:textId="77777777" w:rsidR="001D398C" w:rsidRPr="007C1D34" w:rsidRDefault="001D398C" w:rsidP="001D398C">
            <w:pPr>
              <w:pStyle w:val="af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1CD80E60" w14:textId="77777777" w:rsidR="001D398C" w:rsidRPr="00286548" w:rsidRDefault="001D398C" w:rsidP="001D398C">
            <w:pPr>
              <w:bidi/>
              <w:ind w:hanging="2"/>
              <w:rPr>
                <w:rFonts w:ascii="Traditional Arabic" w:eastAsia="Traditional Arabic" w:hAnsi="Traditional Arabic" w:cs="Traditional Arabic"/>
                <w:bCs/>
                <w:color w:val="000000"/>
              </w:rPr>
            </w:pPr>
          </w:p>
        </w:tc>
      </w:tr>
    </w:tbl>
    <w:p w14:paraId="34B029DF" w14:textId="77777777" w:rsidR="001D398C" w:rsidRDefault="001D398C" w:rsidP="00416FE2">
      <w:pPr>
        <w:pStyle w:val="2"/>
        <w:rPr>
          <w:rtl/>
        </w:rPr>
      </w:pPr>
    </w:p>
    <w:p w14:paraId="26B38947" w14:textId="14D0F27C" w:rsidR="00E34F0F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7"/>
      <w:r w:rsidR="00C02B79" w:rsidRPr="005D2DDD">
        <w:rPr>
          <w:rtl/>
        </w:rPr>
        <w:t xml:space="preserve"> </w:t>
      </w:r>
      <w:bookmarkEnd w:id="1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1D398C" w:rsidRPr="00370EAC" w14:paraId="57666157" w14:textId="77777777" w:rsidTr="00E45E5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2C2721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E5FCAC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 التقييم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1B2AAD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554100AB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C38773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1D300CC3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من إجمالي درجة التقييم</w:t>
            </w:r>
          </w:p>
        </w:tc>
      </w:tr>
      <w:tr w:rsidR="001D398C" w:rsidRPr="00370EAC" w14:paraId="11A1AEBF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B131E8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D448F4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FF90E8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266ED13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15٪</w:t>
            </w:r>
          </w:p>
        </w:tc>
      </w:tr>
      <w:tr w:rsidR="001D398C" w:rsidRPr="00370EAC" w14:paraId="4BC46F7B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B99BC0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598B75E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قصير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BF67D7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FFF9A04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5%</w:t>
            </w:r>
          </w:p>
        </w:tc>
      </w:tr>
      <w:tr w:rsidR="001D398C" w:rsidRPr="00370EAC" w14:paraId="16DE5AB8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F5AE54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12DB4E3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اختبار فصلي 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8169A5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CBE981C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30%</w:t>
            </w:r>
          </w:p>
        </w:tc>
      </w:tr>
      <w:tr w:rsidR="001D398C" w:rsidRPr="00370EAC" w14:paraId="558D71C8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4AFD0A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6DA4B50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881E71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404C1D9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50%</w:t>
            </w:r>
          </w:p>
        </w:tc>
      </w:tr>
      <w:tr w:rsidR="001D398C" w:rsidRPr="00370EAC" w14:paraId="5E574396" w14:textId="77777777" w:rsidTr="00E45E5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52D83B" w14:textId="77777777" w:rsidR="001D398C" w:rsidRPr="00370EAC" w:rsidRDefault="001D398C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3E095B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F9AB31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6296D69" w14:textId="77777777" w:rsidR="001D398C" w:rsidRPr="00370EAC" w:rsidRDefault="001D398C" w:rsidP="00E45E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9" w:name="_Toc526247388"/>
      <w:bookmarkStart w:id="20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9"/>
      <w:bookmarkEnd w:id="2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072C63C9" w:rsidR="007D47E2" w:rsidRDefault="007D47E2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390620AF" w14:textId="77777777" w:rsidR="00DF13A1" w:rsidRPr="00DF13A1" w:rsidRDefault="00DF13A1" w:rsidP="00DF13A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3B209E91" w14:textId="41B9A36F" w:rsidR="00DF13A1" w:rsidRPr="006406B3" w:rsidRDefault="00DF13A1" w:rsidP="006406B3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406B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الإجابة عن استفسارات الطالب/الطالبة فيما يخص موضوعات المقرر.</w:t>
            </w:r>
          </w:p>
          <w:p w14:paraId="6D6FE72E" w14:textId="3C1F86BA" w:rsidR="00DF13A1" w:rsidRPr="00DF13A1" w:rsidRDefault="006406B3" w:rsidP="00DF13A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DF13A1"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7904CCFD" w14:textId="77777777" w:rsidR="00DF13A1" w:rsidRPr="00DF13A1" w:rsidRDefault="00DF13A1" w:rsidP="00DF13A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4838FAB9" w14:textId="77777777" w:rsidR="00DF13A1" w:rsidRPr="00DF13A1" w:rsidRDefault="00DF13A1" w:rsidP="00DF13A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4CF76BF0" w14:textId="77777777" w:rsidR="00DF13A1" w:rsidRPr="00DF13A1" w:rsidRDefault="00DF13A1" w:rsidP="00DF13A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متابعة الطلبة المتعثرين والعمل على تطويرهم. </w:t>
            </w:r>
          </w:p>
          <w:p w14:paraId="4CFCDC3A" w14:textId="4AF4C322" w:rsidR="00013764" w:rsidRPr="007D47E2" w:rsidRDefault="00DF13A1" w:rsidP="00DF13A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F13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تنمية مهارة الطلبة المتفوقين</w:t>
            </w:r>
            <w:r w:rsidR="007D47E2" w:rsidRPr="00DF13A1">
              <w:rPr>
                <w:rFonts w:ascii="Sakkal Majalla" w:eastAsia="Traditional Arabic" w:hAnsi="Sakkal Majalla" w:cs="Sakkal Majalla"/>
                <w:b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701F0E6C" w14:textId="77777777" w:rsidR="00282723" w:rsidRDefault="00282723" w:rsidP="00283B54">
      <w:pPr>
        <w:pStyle w:val="1"/>
        <w:rPr>
          <w:rtl/>
        </w:rPr>
      </w:pPr>
      <w:bookmarkStart w:id="21" w:name="_Toc526247389"/>
      <w:bookmarkStart w:id="22" w:name="_Toc337794"/>
    </w:p>
    <w:p w14:paraId="2EC909B3" w14:textId="77777777" w:rsidR="00282723" w:rsidRDefault="00282723" w:rsidP="00283B54">
      <w:pPr>
        <w:pStyle w:val="1"/>
        <w:rPr>
          <w:rtl/>
        </w:rPr>
      </w:pPr>
    </w:p>
    <w:p w14:paraId="3A03EAA2" w14:textId="727933E7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7935"/>
      </w:tblGrid>
      <w:tr w:rsidR="007D47E2" w:rsidRPr="00770D79" w14:paraId="24602A30" w14:textId="77777777" w:rsidTr="00282723">
        <w:trPr>
          <w:trHeight w:val="736"/>
        </w:trPr>
        <w:tc>
          <w:tcPr>
            <w:tcW w:w="1636" w:type="dxa"/>
            <w:vAlign w:val="center"/>
          </w:tcPr>
          <w:p w14:paraId="5AEDC3B8" w14:textId="32FFA4BE" w:rsidR="007D47E2" w:rsidRPr="00282723" w:rsidRDefault="007D47E2" w:rsidP="00640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723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28272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935" w:type="dxa"/>
            <w:vAlign w:val="center"/>
          </w:tcPr>
          <w:p w14:paraId="799E4C63" w14:textId="7D0D7D85" w:rsidR="007D47E2" w:rsidRPr="00282723" w:rsidRDefault="007D47E2" w:rsidP="006406B3">
            <w:pPr>
              <w:numPr>
                <w:ilvl w:val="0"/>
                <w:numId w:val="14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المعلم في معرفة علوم الحديث وتطبيقاته العلمية والعملية (مصطلح الحديث) للدكتور عمرو  عبد المنعم سليم1425 -  هـ، المكتبة  التدمرية – الرياض السعودية. </w:t>
            </w:r>
          </w:p>
          <w:p w14:paraId="48E559BE" w14:textId="77777777" w:rsidR="007D47E2" w:rsidRPr="00282723" w:rsidRDefault="007D47E2" w:rsidP="006406B3">
            <w:pPr>
              <w:numPr>
                <w:ilvl w:val="0"/>
                <w:numId w:val="14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الشرح الحثيث لتذكرة ابن الملقن في علوم الحديث، عبد القادر سليماني،1434هـ، مكتبة الإمام مالك  - الجزائر  .</w:t>
            </w:r>
          </w:p>
          <w:p w14:paraId="6B67DBD2" w14:textId="21B09788" w:rsidR="007D47E2" w:rsidRPr="00282723" w:rsidRDefault="007D47E2" w:rsidP="006406B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الجمع بين الموقظة والاقتراح في مصطلح الحديث وعلومه، جمع بينهما: عمرو عبد المنعم سليم،1424هـ   - دار ابن القيم  - السعودية   .</w:t>
            </w:r>
          </w:p>
        </w:tc>
      </w:tr>
      <w:tr w:rsidR="007D47E2" w:rsidRPr="00770D79" w14:paraId="5B62A824" w14:textId="77777777" w:rsidTr="00282723">
        <w:trPr>
          <w:trHeight w:val="736"/>
        </w:trPr>
        <w:tc>
          <w:tcPr>
            <w:tcW w:w="1636" w:type="dxa"/>
            <w:shd w:val="clear" w:color="auto" w:fill="DBE5F1" w:themeFill="accent1" w:themeFillTint="33"/>
            <w:vAlign w:val="center"/>
          </w:tcPr>
          <w:p w14:paraId="183F366D" w14:textId="3B683DA4" w:rsidR="007D47E2" w:rsidRPr="00282723" w:rsidRDefault="007D47E2" w:rsidP="006406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723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7935" w:type="dxa"/>
            <w:shd w:val="clear" w:color="auto" w:fill="DBE5F1" w:themeFill="accent1" w:themeFillTint="33"/>
            <w:vAlign w:val="center"/>
          </w:tcPr>
          <w:p w14:paraId="323FDEAF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معرفة علوم الحديث أبو عبد الله الحاكم النيسابوري،1431هـ، مكتبة -  المعارف السعودية.</w:t>
            </w:r>
          </w:p>
          <w:p w14:paraId="574EAEFF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مقدمة ابن الصلاح أبو عمرو عثمان بن الصلاح الشهرزوري  - 1406هـ، - تحقيق - نور الدين عتر  - دار الفكر المعاصر – دمشق – سوريا  .</w:t>
            </w:r>
          </w:p>
          <w:p w14:paraId="009C5B29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تيسير مصطلح الحديث, محمود الطحان, مكتبة المعارف للنشر والتوزيع, الرياض.</w:t>
            </w:r>
          </w:p>
          <w:p w14:paraId="0961E44D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الباعث الحثيث شرح اختصار علوم الحديث للحافظ ابن كثير، تأليف: أحمد محمد شاكر،1435هـ  - دار ابن الجوزي – الدمام - السعودية  .</w:t>
            </w:r>
          </w:p>
          <w:p w14:paraId="0B801E7E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تدريب الراوي شرح تقريب النووي للسيوطي ،1415هـ - مكتبة الكوثر – الرياض - السعودية.</w:t>
            </w:r>
          </w:p>
          <w:p w14:paraId="4D1E6F73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عقد الدرر شرح مختصر نخبة الفكر للألوسي ،1429هـ - دار ابن حزم – بيروت - لبنان.</w:t>
            </w:r>
          </w:p>
          <w:p w14:paraId="23A65C4B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المدخل إلى علم الحديث تأليف: طارق عوض الله محمد،1424هـ - دار ابن القيم – الرياض - السعودية.</w:t>
            </w:r>
          </w:p>
          <w:p w14:paraId="402F6C62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مصطلح الحديث، للشيخ محمد ابن عثيمين، 1434هـ - دار ابن الجوز -  الدمام - السعودية.</w:t>
            </w:r>
          </w:p>
          <w:p w14:paraId="765DBBD9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شرح  الموقظة لابن الملقن شرح عمرو عبد المنعم،1432هـ - مكتبة دار عباد الرحمن – القاهرة - مصر.</w:t>
            </w:r>
          </w:p>
          <w:p w14:paraId="04FC6248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الجامع لأخلاق الراوي وآداب السامع  الخطيب البغدادي - 1403هـ - مكتبة المعارف – الرياض - السعودية.</w:t>
            </w:r>
          </w:p>
          <w:p w14:paraId="61530DBD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مجلة الدراسات الإسلامية جامعة الملك سعود.</w:t>
            </w:r>
          </w:p>
          <w:p w14:paraId="4A430498" w14:textId="77777777" w:rsidR="007D47E2" w:rsidRPr="00282723" w:rsidRDefault="007D47E2" w:rsidP="006406B3">
            <w:pPr>
              <w:numPr>
                <w:ilvl w:val="0"/>
                <w:numId w:val="15"/>
              </w:numPr>
              <w:suppressAutoHyphens/>
              <w:bidi/>
              <w:spacing w:after="200"/>
              <w:ind w:left="3" w:hangingChars="1" w:hanging="3"/>
              <w:outlineLvl w:val="0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مجلة الشريعة والدراسات الإسلامية  جامعة الكويت.</w:t>
            </w:r>
          </w:p>
          <w:p w14:paraId="78DB8F54" w14:textId="08141B81" w:rsidR="007D47E2" w:rsidRPr="00282723" w:rsidRDefault="007D47E2" w:rsidP="006406B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2723">
              <w:rPr>
                <w:rFonts w:ascii="Sakkal Majalla" w:eastAsia="Traditional Arabic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مجلة العلوم الشرعية والعربية جامعة الإمام محمد بن سعود الإسلامية.</w:t>
            </w:r>
          </w:p>
        </w:tc>
      </w:tr>
      <w:tr w:rsidR="007D47E2" w:rsidRPr="00770D79" w14:paraId="74D0478D" w14:textId="77777777" w:rsidTr="00282723">
        <w:trPr>
          <w:trHeight w:val="736"/>
        </w:trPr>
        <w:tc>
          <w:tcPr>
            <w:tcW w:w="1636" w:type="dxa"/>
            <w:vAlign w:val="center"/>
          </w:tcPr>
          <w:p w14:paraId="72D95F1E" w14:textId="38B8739E" w:rsidR="007D47E2" w:rsidRPr="00282723" w:rsidRDefault="007D47E2" w:rsidP="006406B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282723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7935" w:type="dxa"/>
            <w:vAlign w:val="center"/>
          </w:tcPr>
          <w:p w14:paraId="066FE701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المكتبة الشاملة.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 xml:space="preserve">www.shamela.ws                                                                  </w:t>
            </w:r>
          </w:p>
          <w:p w14:paraId="0DFDBB40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lastRenderedPageBreak/>
              <w:t xml:space="preserve">المكتبة الرقميةالسعودية.                                                           </w:t>
            </w:r>
            <w:hyperlink r:id="rId11" w:history="1">
              <w:r w:rsidRPr="006406B3">
                <w:rPr>
                  <w:rStyle w:val="Hyperlink"/>
                  <w:rFonts w:ascii="Sakkal Majalla" w:eastAsia="Traditional Arabic" w:hAnsi="Sakkal Majalla" w:cs="Sakkal Majalla"/>
                  <w:b/>
                  <w:bCs/>
                </w:rPr>
                <w:t>www.sdl.edu.sa</w:t>
              </w:r>
            </w:hyperlink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 xml:space="preserve">  </w:t>
            </w:r>
          </w:p>
          <w:p w14:paraId="5A054E54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موقع الفقه الإسلامي.                                                     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 xml:space="preserve">www.feqh.al-islam.com                                                     </w:t>
            </w:r>
          </w:p>
          <w:p w14:paraId="189AE2AE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موقع المكتبة الوقفية.                                                         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>http://waqfeya.com/</w:t>
            </w:r>
          </w:p>
          <w:p w14:paraId="08F6F1D9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موقع ملتقى أهل الحديث.                                 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>http://www.ahlalhdeeth.com/vb/</w:t>
            </w:r>
          </w:p>
          <w:p w14:paraId="04A8D3FF" w14:textId="77777777" w:rsidR="007D47E2" w:rsidRPr="006406B3" w:rsidRDefault="007D47E2" w:rsidP="006406B3">
            <w:pPr>
              <w:numPr>
                <w:ilvl w:val="2"/>
                <w:numId w:val="16"/>
              </w:numPr>
              <w:suppressAutoHyphens/>
              <w:bidi/>
              <w:spacing w:after="200"/>
              <w:ind w:left="2" w:hangingChars="1" w:hanging="2"/>
              <w:outlineLvl w:val="0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موقع ملتقى أهل الحديث والأثر.                      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>http://alathar.net/home/index.php</w:t>
            </w:r>
          </w:p>
          <w:p w14:paraId="6E748097" w14:textId="5BD9A006" w:rsidR="007D47E2" w:rsidRPr="006406B3" w:rsidRDefault="007D47E2" w:rsidP="006406B3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  <w:rtl/>
              </w:rPr>
              <w:t xml:space="preserve">موقع  الألوكة .                                                                </w:t>
            </w:r>
            <w:r w:rsidRPr="006406B3">
              <w:rPr>
                <w:rFonts w:ascii="Sakkal Majalla" w:eastAsia="Traditional Arabic" w:hAnsi="Sakkal Majalla" w:cs="Sakkal Majalla"/>
                <w:b/>
                <w:bCs/>
                <w:color w:val="000000"/>
              </w:rPr>
              <w:t>http://www.alukah.net</w:t>
            </w:r>
            <w:r w:rsidRPr="006406B3">
              <w:rPr>
                <w:rFonts w:ascii="Sakkal Majalla" w:eastAsia="Traditional Arabic" w:hAnsi="Sakkal Majalla" w:cs="Sakkal Majalla"/>
                <w:color w:val="000000"/>
              </w:rPr>
              <w:t>/</w:t>
            </w:r>
          </w:p>
        </w:tc>
      </w:tr>
      <w:tr w:rsidR="007D47E2" w:rsidRPr="00770D79" w14:paraId="569C3E96" w14:textId="77777777" w:rsidTr="00282723">
        <w:trPr>
          <w:trHeight w:val="736"/>
        </w:trPr>
        <w:tc>
          <w:tcPr>
            <w:tcW w:w="1636" w:type="dxa"/>
            <w:shd w:val="clear" w:color="auto" w:fill="DBE5F1" w:themeFill="accent1" w:themeFillTint="33"/>
            <w:vAlign w:val="center"/>
          </w:tcPr>
          <w:p w14:paraId="7555E7A0" w14:textId="7A55FCB0" w:rsidR="007D47E2" w:rsidRPr="00282723" w:rsidRDefault="007D47E2" w:rsidP="006406B3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82723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أخرى </w:t>
            </w:r>
          </w:p>
        </w:tc>
        <w:tc>
          <w:tcPr>
            <w:tcW w:w="7935" w:type="dxa"/>
            <w:shd w:val="clear" w:color="auto" w:fill="DBE5F1" w:themeFill="accent1" w:themeFillTint="33"/>
            <w:vAlign w:val="center"/>
          </w:tcPr>
          <w:p w14:paraId="7A6F4A55" w14:textId="77777777" w:rsidR="007D47E2" w:rsidRPr="006406B3" w:rsidRDefault="007D47E2" w:rsidP="006406B3">
            <w:pPr>
              <w:bidi/>
              <w:jc w:val="lowKashida"/>
              <w:rPr>
                <w:rFonts w:ascii="Sakkal Majalla" w:hAnsi="Sakkal Majalla" w:cs="Sakkal Majalla"/>
              </w:rPr>
            </w:pPr>
          </w:p>
        </w:tc>
      </w:tr>
    </w:tbl>
    <w:p w14:paraId="52F88B51" w14:textId="77777777" w:rsidR="004578BB" w:rsidRPr="00770D79" w:rsidRDefault="004578BB" w:rsidP="00416FE2">
      <w:pPr>
        <w:pStyle w:val="2"/>
        <w:rPr>
          <w:b w:val="0"/>
          <w:bCs w:val="0"/>
          <w:sz w:val="14"/>
          <w:szCs w:val="14"/>
          <w:rtl/>
        </w:rPr>
      </w:pPr>
      <w:bookmarkStart w:id="24" w:name="_Toc526247390"/>
    </w:p>
    <w:p w14:paraId="429BD8BD" w14:textId="2F7FC014" w:rsidR="00014DE6" w:rsidRPr="00770D79" w:rsidRDefault="00823AD8" w:rsidP="00416FE2">
      <w:pPr>
        <w:pStyle w:val="2"/>
        <w:rPr>
          <w:b w:val="0"/>
          <w:bCs w:val="0"/>
        </w:rPr>
      </w:pPr>
      <w:bookmarkStart w:id="25" w:name="_Toc337796"/>
      <w:r w:rsidRPr="00770D79">
        <w:rPr>
          <w:rFonts w:hint="cs"/>
          <w:b w:val="0"/>
          <w:bCs w:val="0"/>
          <w:rtl/>
        </w:rPr>
        <w:t xml:space="preserve">2. </w:t>
      </w:r>
      <w:r w:rsidR="003C307F" w:rsidRPr="00770D79">
        <w:rPr>
          <w:b w:val="0"/>
          <w:bCs w:val="0"/>
          <w:rtl/>
        </w:rPr>
        <w:t xml:space="preserve">المرافق والتجهيزات </w:t>
      </w:r>
      <w:r w:rsidR="00BA479B" w:rsidRPr="00770D79">
        <w:rPr>
          <w:b w:val="0"/>
          <w:bCs w:val="0"/>
          <w:rtl/>
        </w:rPr>
        <w:t>المطلوبة:</w:t>
      </w:r>
      <w:bookmarkEnd w:id="24"/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6406B3" w:rsidRPr="005D2DDD" w14:paraId="5FECF50E" w14:textId="77777777" w:rsidTr="00E45E52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DC7817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6" w:name="_Hlk66713677"/>
            <w:bookmarkStart w:id="27" w:name="_Toc526247391"/>
            <w:bookmarkStart w:id="28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F7B523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6406B3" w:rsidRPr="005D2DDD" w14:paraId="7A12FC4C" w14:textId="77777777" w:rsidTr="00E45E52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081F5CD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4BF798A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A66239" w14:textId="77777777" w:rsidR="006406B3" w:rsidRPr="00C36138" w:rsidRDefault="006406B3" w:rsidP="00E45E5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6406B3" w:rsidRPr="005D2DDD" w14:paraId="5EE73613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65D669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EDF5C13" w14:textId="77777777" w:rsidR="006406B3" w:rsidRPr="005D2DDD" w:rsidRDefault="006406B3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DC2E41" w14:textId="77777777" w:rsidR="006406B3" w:rsidRPr="00C36138" w:rsidRDefault="006406B3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6406B3" w:rsidRPr="005D2DDD" w14:paraId="26CE9F9B" w14:textId="77777777" w:rsidTr="00E45E5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7125529" w14:textId="77777777" w:rsidR="006406B3" w:rsidRPr="00C36A18" w:rsidRDefault="006406B3" w:rsidP="00E45E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559F311" w14:textId="77777777" w:rsidR="006406B3" w:rsidRPr="00C36138" w:rsidRDefault="006406B3" w:rsidP="00E45E5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6"/>
    </w:tbl>
    <w:p w14:paraId="1D5F39BF" w14:textId="2EFB9CEA" w:rsidR="00416FE2" w:rsidRDefault="00416FE2" w:rsidP="00283B54">
      <w:pPr>
        <w:pStyle w:val="1"/>
        <w:rPr>
          <w:b w:val="0"/>
          <w:bCs w:val="0"/>
          <w:sz w:val="18"/>
          <w:szCs w:val="18"/>
          <w:rtl/>
        </w:rPr>
      </w:pPr>
    </w:p>
    <w:p w14:paraId="32860AD3" w14:textId="77777777" w:rsidR="006406B3" w:rsidRPr="006406B3" w:rsidRDefault="006406B3" w:rsidP="006406B3">
      <w:pPr>
        <w:rPr>
          <w:rtl/>
          <w:lang w:bidi="ar-EG"/>
        </w:rPr>
      </w:pPr>
    </w:p>
    <w:p w14:paraId="4CF92234" w14:textId="7B2ED418" w:rsidR="008D51D6" w:rsidRPr="00770D79" w:rsidRDefault="003C307F" w:rsidP="006406B3">
      <w:pPr>
        <w:pStyle w:val="1"/>
        <w:rPr>
          <w:b w:val="0"/>
          <w:bCs w:val="0"/>
          <w:rtl/>
        </w:rPr>
      </w:pPr>
      <w:r w:rsidRPr="00770D79">
        <w:rPr>
          <w:b w:val="0"/>
          <w:bCs w:val="0"/>
          <w:rtl/>
        </w:rPr>
        <w:t xml:space="preserve">ز. </w:t>
      </w:r>
      <w:r w:rsidR="00656272" w:rsidRPr="00770D79">
        <w:rPr>
          <w:rFonts w:hint="cs"/>
          <w:b w:val="0"/>
          <w:bCs w:val="0"/>
          <w:rtl/>
        </w:rPr>
        <w:t>تقويم</w:t>
      </w:r>
      <w:r w:rsidRPr="00770D79">
        <w:rPr>
          <w:b w:val="0"/>
          <w:bCs w:val="0"/>
          <w:rtl/>
        </w:rPr>
        <w:t xml:space="preserve"> جودة </w:t>
      </w:r>
      <w:r w:rsidR="00656272" w:rsidRPr="00770D79">
        <w:rPr>
          <w:rFonts w:hint="cs"/>
          <w:b w:val="0"/>
          <w:bCs w:val="0"/>
          <w:rtl/>
        </w:rPr>
        <w:t>ا</w:t>
      </w:r>
      <w:r w:rsidR="00BA479B" w:rsidRPr="00770D79">
        <w:rPr>
          <w:b w:val="0"/>
          <w:bCs w:val="0"/>
          <w:rtl/>
        </w:rPr>
        <w:t>لمقرر:</w:t>
      </w:r>
      <w:bookmarkEnd w:id="27"/>
      <w:bookmarkEnd w:id="28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6406B3" w:rsidRPr="004E0D9A" w14:paraId="6CEFF078" w14:textId="77777777" w:rsidTr="00E45E5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16EBA9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29" w:name="_Hlk66303753"/>
            <w:bookmarkStart w:id="30" w:name="_Toc521326972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5B92C0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31" w:name="_Hlk523738999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31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9C037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6406B3" w:rsidRPr="004E0D9A" w14:paraId="16343170" w14:textId="77777777" w:rsidTr="00E45E52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1A6A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2" w:name="_Hlk513021635"/>
            <w:r w:rsidRPr="004E0D9A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A720DC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A47548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6406B3" w:rsidRPr="004E0D9A" w14:paraId="0F77A302" w14:textId="77777777" w:rsidTr="00E45E52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5946D7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FF85F0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C22E51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6406B3" w:rsidRPr="004E0D9A" w14:paraId="545F0421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456F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35BEFD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CDFED" w14:textId="77777777" w:rsidR="006406B3" w:rsidRPr="004E0D9A" w:rsidRDefault="006406B3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36577638" w14:textId="77777777" w:rsidR="006406B3" w:rsidRPr="004E0D9A" w:rsidRDefault="006406B3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6406B3" w:rsidRPr="004E0D9A" w14:paraId="20D68B6C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2E5242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4E0D9A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1699DF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أعضاء هيئة التدريس، طلاب،</w:t>
            </w:r>
            <w:r w:rsidRPr="004E0D9A">
              <w:rPr>
                <w:rFonts w:ascii="Sakkal Majalla" w:hAnsi="Sakkal Majalla" w:cs="Sakkal Majalla"/>
                <w:rtl/>
              </w:rPr>
              <w:t xml:space="preserve"> لمراجع النظير</w:t>
            </w:r>
            <w:r w:rsidRPr="004E0D9A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19EF6F" w14:textId="77777777" w:rsidR="006406B3" w:rsidRPr="004E0D9A" w:rsidRDefault="006406B3" w:rsidP="00E45E52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7C032CB1" w14:textId="77777777" w:rsidR="006406B3" w:rsidRPr="004E0D9A" w:rsidRDefault="006406B3" w:rsidP="00E45E52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6406B3" w:rsidRPr="004E0D9A" w14:paraId="01F37E56" w14:textId="77777777" w:rsidTr="00E45E5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AF714B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9A39E4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ABAC09" w14:textId="77777777" w:rsidR="006406B3" w:rsidRPr="004E0D9A" w:rsidRDefault="006406B3" w:rsidP="00E45E5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</w:tbl>
    <w:bookmarkEnd w:id="29"/>
    <w:bookmarkEnd w:id="32"/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54687BA3" w14:textId="77777777" w:rsidR="00282723" w:rsidRPr="001B3E69" w:rsidRDefault="00282723" w:rsidP="00282723">
      <w:pPr>
        <w:pStyle w:val="1"/>
        <w:rPr>
          <w:rtl/>
        </w:rPr>
      </w:pPr>
      <w:bookmarkStart w:id="34" w:name="_Toc337798"/>
      <w:bookmarkEnd w:id="30"/>
      <w:r w:rsidRPr="005D2DDD">
        <w:rPr>
          <w:rFonts w:hint="cs"/>
          <w:rtl/>
        </w:rPr>
        <w:lastRenderedPageBreak/>
        <w:t>ح. اعتماد التوصيف</w:t>
      </w:r>
      <w:bookmarkEnd w:id="34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82723" w14:paraId="703A8BA4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5C0D82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17F0048" w14:textId="77777777" w:rsidR="00282723" w:rsidRDefault="0028272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282723" w14:paraId="46BFB58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10C0958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5CF24B3" w14:textId="77777777" w:rsidR="00282723" w:rsidRDefault="0028272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82723" w14:paraId="7390215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3A4C9D9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E06BB1" w14:textId="77777777" w:rsidR="00282723" w:rsidRDefault="0028272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B5B0D38" w14:textId="77777777" w:rsidR="00282723" w:rsidRDefault="00282723" w:rsidP="0028272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F1713A7" w14:textId="77777777" w:rsidR="00282723" w:rsidRDefault="00282723" w:rsidP="0028272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82723" w14:paraId="360A1E5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359E6AD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AF3622D" w14:textId="77777777" w:rsidR="00282723" w:rsidRDefault="0028272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282723" w14:paraId="0F26B0C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D3A6F62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5CFC78A" w14:textId="77777777" w:rsidR="00282723" w:rsidRDefault="0028272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82723" w14:paraId="260E060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A59A71A" w14:textId="77777777" w:rsidR="00282723" w:rsidRDefault="0028272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C693C" w14:textId="77777777" w:rsidR="00282723" w:rsidRDefault="0028272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3091ABA" w14:textId="77777777" w:rsidR="00282723" w:rsidRPr="00C86EDA" w:rsidRDefault="00282723" w:rsidP="0028272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  <w:bookmarkStart w:id="35" w:name="_GoBack"/>
      <w:bookmarkEnd w:id="35"/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0F6E" w14:textId="77777777" w:rsidR="00376FFE" w:rsidRDefault="00376FFE">
      <w:r>
        <w:separator/>
      </w:r>
    </w:p>
  </w:endnote>
  <w:endnote w:type="continuationSeparator" w:id="0">
    <w:p w14:paraId="68786A03" w14:textId="77777777" w:rsidR="00376FFE" w:rsidRDefault="0037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653D9F" w:rsidRDefault="00653D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653D9F" w:rsidRDefault="00653D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653D9F" w:rsidRPr="000B5619" w:rsidRDefault="00653D9F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653D9F" w:rsidRPr="00705C7E" w:rsidRDefault="00653D9F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653D9F" w:rsidRPr="00705C7E" w:rsidRDefault="00653D9F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F520" w14:textId="77777777" w:rsidR="00376FFE" w:rsidRDefault="00376FFE">
      <w:r>
        <w:separator/>
      </w:r>
    </w:p>
  </w:footnote>
  <w:footnote w:type="continuationSeparator" w:id="0">
    <w:p w14:paraId="63C18C2E" w14:textId="77777777" w:rsidR="00376FFE" w:rsidRDefault="0037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653D9F" w:rsidRPr="00A006BB" w:rsidRDefault="00653D9F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919"/>
    <w:multiLevelType w:val="multilevel"/>
    <w:tmpl w:val="AAA28394"/>
    <w:lvl w:ilvl="0">
      <w:start w:val="1"/>
      <w:numFmt w:val="bullet"/>
      <w:lvlText w:val="●"/>
      <w:lvlJc w:val="righ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0C82"/>
    <w:multiLevelType w:val="multilevel"/>
    <w:tmpl w:val="0F4C5B72"/>
    <w:lvl w:ilvl="0">
      <w:start w:val="1"/>
      <w:numFmt w:val="bullet"/>
      <w:lvlText w:val="●"/>
      <w:lvlJc w:val="left"/>
      <w:pPr>
        <w:ind w:left="87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1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3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5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7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1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3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66AA"/>
    <w:multiLevelType w:val="multilevel"/>
    <w:tmpl w:val="B2CA6DC6"/>
    <w:lvl w:ilvl="0">
      <w:start w:val="1"/>
      <w:numFmt w:val="bullet"/>
      <w:lvlText w:val="●"/>
      <w:lvlJc w:val="righ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D4D3094"/>
    <w:multiLevelType w:val="multilevel"/>
    <w:tmpl w:val="C05626E6"/>
    <w:lvl w:ilvl="0">
      <w:start w:val="2"/>
      <w:numFmt w:val="decimal"/>
      <w:lvlText w:val="%1"/>
      <w:lvlJc w:val="left"/>
      <w:pPr>
        <w:ind w:left="8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96" w:hanging="180"/>
      </w:pPr>
      <w:rPr>
        <w:vertAlign w:val="baseline"/>
      </w:rPr>
    </w:lvl>
  </w:abstractNum>
  <w:abstractNum w:abstractNumId="9" w15:restartNumberingAfterBreak="0">
    <w:nsid w:val="3D6A5D69"/>
    <w:multiLevelType w:val="multilevel"/>
    <w:tmpl w:val="C124119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right"/>
      <w:pPr>
        <w:ind w:left="1080" w:hanging="360"/>
      </w:pPr>
      <w:rPr>
        <w:rFonts w:ascii="Noto Sans Symbols" w:eastAsia="Noto Sans Symbols" w:hAnsi="Noto Sans Symbols" w:cs="Noto Sans Symbols"/>
        <w:color w:val="5B9BD5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EE16BD2"/>
    <w:multiLevelType w:val="multilevel"/>
    <w:tmpl w:val="5E84898A"/>
    <w:lvl w:ilvl="0">
      <w:start w:val="1"/>
      <w:numFmt w:val="bullet"/>
      <w:lvlText w:val="●"/>
      <w:lvlJc w:val="righ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●"/>
      <w:lvlJc w:val="righ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D561541"/>
    <w:multiLevelType w:val="multilevel"/>
    <w:tmpl w:val="16A062C0"/>
    <w:lvl w:ilvl="0">
      <w:start w:val="1"/>
      <w:numFmt w:val="decimal"/>
      <w:lvlText w:val="%1."/>
      <w:lvlJc w:val="right"/>
      <w:pPr>
        <w:ind w:left="720" w:hanging="360"/>
      </w:pPr>
      <w:rPr>
        <w:rFonts w:ascii="Sakkal Majalla" w:eastAsia="Sakkal Majalla" w:hAnsi="Sakkal Majalla" w:cs="Sakkal Majalla"/>
        <w:b/>
        <w:color w:val="548DD4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01043E2"/>
    <w:multiLevelType w:val="multilevel"/>
    <w:tmpl w:val="FC3E8EA4"/>
    <w:lvl w:ilvl="0">
      <w:start w:val="1"/>
      <w:numFmt w:val="decimal"/>
      <w:lvlText w:val="%1."/>
      <w:lvlJc w:val="right"/>
      <w:pPr>
        <w:ind w:left="720" w:hanging="360"/>
      </w:pPr>
      <w:rPr>
        <w:rFonts w:ascii="Sakkal Majalla" w:eastAsia="Sakkal Majalla" w:hAnsi="Sakkal Majalla" w:cs="Sakkal Majalla"/>
        <w:b/>
        <w:color w:val="548DD4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4E465FF"/>
    <w:multiLevelType w:val="multilevel"/>
    <w:tmpl w:val="8076BBA0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D246F6D"/>
    <w:multiLevelType w:val="multilevel"/>
    <w:tmpl w:val="08AAC1A2"/>
    <w:lvl w:ilvl="0">
      <w:start w:val="1"/>
      <w:numFmt w:val="bullet"/>
      <w:lvlText w:val="●"/>
      <w:lvlJc w:val="righ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A41E2"/>
    <w:multiLevelType w:val="multilevel"/>
    <w:tmpl w:val="88D0F9DE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AB335E6"/>
    <w:multiLevelType w:val="multilevel"/>
    <w:tmpl w:val="EB00F6B8"/>
    <w:lvl w:ilvl="0">
      <w:start w:val="1"/>
      <w:numFmt w:val="bullet"/>
      <w:lvlText w:val="●"/>
      <w:lvlJc w:val="righ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4F472DF"/>
    <w:multiLevelType w:val="multilevel"/>
    <w:tmpl w:val="6BAAD4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B3B5DD2"/>
    <w:multiLevelType w:val="multilevel"/>
    <w:tmpl w:val="FB0C896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E7F16DC"/>
    <w:multiLevelType w:val="multilevel"/>
    <w:tmpl w:val="467C82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6"/>
  </w:num>
  <w:num w:numId="5">
    <w:abstractNumId w:val="1"/>
  </w:num>
  <w:num w:numId="6">
    <w:abstractNumId w:val="4"/>
  </w:num>
  <w:num w:numId="7">
    <w:abstractNumId w:val="9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18"/>
  </w:num>
  <w:num w:numId="16">
    <w:abstractNumId w:val="17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98C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5CC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64B7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2723"/>
    <w:rsid w:val="00283B54"/>
    <w:rsid w:val="002843CF"/>
    <w:rsid w:val="00286548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58D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6FFE"/>
    <w:rsid w:val="003803B6"/>
    <w:rsid w:val="003826D4"/>
    <w:rsid w:val="003839C8"/>
    <w:rsid w:val="00385CF0"/>
    <w:rsid w:val="0039228E"/>
    <w:rsid w:val="00393441"/>
    <w:rsid w:val="003938E7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2F0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1ABC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4A98"/>
    <w:rsid w:val="004951FF"/>
    <w:rsid w:val="00496BB5"/>
    <w:rsid w:val="00497B70"/>
    <w:rsid w:val="004A031D"/>
    <w:rsid w:val="004A161E"/>
    <w:rsid w:val="004A2C6D"/>
    <w:rsid w:val="004A2F72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170EE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06B3"/>
    <w:rsid w:val="00641B1A"/>
    <w:rsid w:val="00642958"/>
    <w:rsid w:val="006432D3"/>
    <w:rsid w:val="006501F7"/>
    <w:rsid w:val="00650B4B"/>
    <w:rsid w:val="00651431"/>
    <w:rsid w:val="006520F5"/>
    <w:rsid w:val="00653D9F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0D79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68A4"/>
    <w:rsid w:val="00797A02"/>
    <w:rsid w:val="007A0C3F"/>
    <w:rsid w:val="007A2492"/>
    <w:rsid w:val="007A27C5"/>
    <w:rsid w:val="007A3CBD"/>
    <w:rsid w:val="007A4303"/>
    <w:rsid w:val="007A43F7"/>
    <w:rsid w:val="007A495F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7E2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438A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028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94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5EA5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0267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6D0D"/>
    <w:rsid w:val="00C873BF"/>
    <w:rsid w:val="00C90AD5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6305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312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3A1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2602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0A95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B793E7-044D-F841-8DB4-2A191227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1672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11187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2021-03-15T10:21:00Z</dcterms:created>
  <dcterms:modified xsi:type="dcterms:W3CDTF">2021-05-23T11:34:00Z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